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3922EB8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051BE6">
            <w:rPr>
              <w:rFonts w:ascii="Arial" w:hAnsi="Arial" w:cs="Arial"/>
              <w:b/>
              <w:sz w:val="24"/>
            </w:rPr>
            <w:t>#93</w:t>
          </w:r>
        </w:sdtContent>
      </w:sdt>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10E9A" w:rsidRPr="009B29DA">
            <w:rPr>
              <w:rFonts w:ascii="Arial" w:hAnsi="Arial" w:cs="Arial"/>
              <w:b/>
              <w:sz w:val="24"/>
            </w:rPr>
            <w:t>R1-180</w:t>
          </w:r>
          <w:r w:rsidR="00BE417E">
            <w:rPr>
              <w:rFonts w:ascii="Arial" w:hAnsi="Arial" w:cs="Arial"/>
              <w:b/>
              <w:sz w:val="24"/>
            </w:rPr>
            <w:t>6502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08AB14A2" w:rsidR="00425159" w:rsidRPr="009B29DA" w:rsidRDefault="00051BE6" w:rsidP="00425159">
          <w:pPr>
            <w:spacing w:after="0"/>
            <w:ind w:left="1988" w:hanging="1988"/>
            <w:jc w:val="both"/>
            <w:rPr>
              <w:rFonts w:ascii="Arial" w:hAnsi="Arial" w:cs="Arial"/>
              <w:b/>
              <w:sz w:val="24"/>
            </w:rPr>
          </w:pPr>
          <w:r>
            <w:rPr>
              <w:rFonts w:ascii="Arial" w:hAnsi="Arial" w:cs="Arial"/>
              <w:b/>
              <w:sz w:val="24"/>
            </w:rPr>
            <w:t>Busan, South Korea, May 21 - 25,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4FCA9B2D"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7C5F0B" w:rsidRPr="009B29DA">
            <w:rPr>
              <w:rFonts w:ascii="Arial" w:hAnsi="Arial" w:cs="Arial"/>
              <w:b/>
              <w:sz w:val="24"/>
            </w:rPr>
            <w:t>Remaining details of RRM measurements</w:t>
          </w:r>
        </w:sdtContent>
      </w:sdt>
    </w:p>
    <w:p w14:paraId="4F42E201" w14:textId="0CE8B7FE"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FE569B" w:rsidRPr="009B29DA">
        <w:rPr>
          <w:rFonts w:ascii="Arial" w:hAnsi="Arial" w:cs="Arial"/>
          <w:b/>
          <w:sz w:val="24"/>
        </w:rPr>
        <w:t>7.1.</w:t>
      </w:r>
      <w:r w:rsidR="008162BE" w:rsidRPr="009B29DA">
        <w:rPr>
          <w:rFonts w:ascii="Arial" w:hAnsi="Arial" w:cs="Arial"/>
          <w:b/>
          <w:sz w:val="24"/>
        </w:rPr>
        <w:t>1.</w:t>
      </w:r>
      <w:r w:rsidR="00FE569B" w:rsidRPr="009B29DA">
        <w:rPr>
          <w:rFonts w:ascii="Arial" w:hAnsi="Arial" w:cs="Arial"/>
          <w:b/>
          <w:sz w:val="24"/>
        </w:rPr>
        <w:t>5.1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12C1B9B4" w:rsidR="00192DE2" w:rsidRPr="009B29DA" w:rsidRDefault="00192DE2" w:rsidP="00192DE2">
      <w:pPr>
        <w:ind w:firstLine="288"/>
        <w:rPr>
          <w:sz w:val="22"/>
          <w:szCs w:val="22"/>
          <w:lang w:eastAsia="zh-CN"/>
        </w:rPr>
      </w:pPr>
      <w:r w:rsidRPr="009B29DA">
        <w:rPr>
          <w:sz w:val="22"/>
          <w:szCs w:val="22"/>
          <w:lang w:eastAsia="zh-CN"/>
        </w:rPr>
        <w:t>In this contribution, we discuss remaining details on measurement</w:t>
      </w:r>
      <w:r w:rsidR="00815442" w:rsidRPr="009B29DA">
        <w:rPr>
          <w:sz w:val="22"/>
          <w:szCs w:val="22"/>
          <w:lang w:eastAsia="zh-CN"/>
        </w:rPr>
        <w:t>s</w:t>
      </w:r>
      <w:r w:rsidRPr="009B29DA">
        <w:rPr>
          <w:sz w:val="22"/>
          <w:szCs w:val="22"/>
          <w:lang w:eastAsia="zh-CN"/>
        </w:rPr>
        <w:t xml:space="preserve"> for L3 mobility management based on agreements made in previous meetings.</w:t>
      </w:r>
    </w:p>
    <w:p w14:paraId="57F211CA" w14:textId="77777777" w:rsidR="00211092" w:rsidRDefault="00211092" w:rsidP="00192DE2">
      <w:pPr>
        <w:ind w:firstLine="288"/>
        <w:rPr>
          <w:sz w:val="22"/>
          <w:szCs w:val="22"/>
          <w:lang w:eastAsia="zh-CN"/>
        </w:rPr>
      </w:pPr>
    </w:p>
    <w:p w14:paraId="0790129A" w14:textId="19DBD5C5" w:rsidR="00700F43" w:rsidRPr="009B29DA" w:rsidRDefault="00700F43" w:rsidP="00700F43">
      <w:pPr>
        <w:pStyle w:val="Heading1"/>
        <w:numPr>
          <w:ilvl w:val="0"/>
          <w:numId w:val="2"/>
        </w:numPr>
        <w:ind w:left="360"/>
        <w:rPr>
          <w:rFonts w:cs="Arial"/>
          <w:sz w:val="32"/>
          <w:szCs w:val="32"/>
          <w:lang w:val="en-US"/>
        </w:rPr>
      </w:pPr>
      <w:r>
        <w:rPr>
          <w:rFonts w:cs="Arial"/>
          <w:sz w:val="32"/>
          <w:szCs w:val="32"/>
          <w:lang w:val="en-US"/>
        </w:rPr>
        <w:t>Clarification on Definition of ‘</w:t>
      </w:r>
      <w:proofErr w:type="spellStart"/>
      <w:r>
        <w:rPr>
          <w:rFonts w:cs="Arial"/>
          <w:sz w:val="32"/>
          <w:szCs w:val="32"/>
          <w:lang w:val="en-US"/>
        </w:rPr>
        <w:t>useServingCellTimeForSync</w:t>
      </w:r>
      <w:proofErr w:type="spellEnd"/>
      <w:r>
        <w:rPr>
          <w:rFonts w:cs="Arial"/>
          <w:sz w:val="32"/>
          <w:szCs w:val="32"/>
          <w:lang w:val="en-US"/>
        </w:rPr>
        <w:t>’</w:t>
      </w:r>
    </w:p>
    <w:p w14:paraId="5BA72665" w14:textId="3E4874AB" w:rsidR="00934913" w:rsidRDefault="00934913" w:rsidP="00192DE2">
      <w:pPr>
        <w:ind w:firstLine="288"/>
        <w:rPr>
          <w:sz w:val="22"/>
          <w:szCs w:val="22"/>
          <w:lang w:eastAsia="zh-CN"/>
        </w:rPr>
      </w:pPr>
      <w:r>
        <w:rPr>
          <w:sz w:val="22"/>
          <w:szCs w:val="22"/>
          <w:lang w:eastAsia="zh-CN"/>
        </w:rPr>
        <w:t xml:space="preserve">In RAN1 2017 </w:t>
      </w:r>
      <w:proofErr w:type="spellStart"/>
      <w:r>
        <w:rPr>
          <w:sz w:val="22"/>
          <w:szCs w:val="22"/>
          <w:lang w:eastAsia="zh-CN"/>
        </w:rPr>
        <w:t>adhoc</w:t>
      </w:r>
      <w:proofErr w:type="spellEnd"/>
      <w:r>
        <w:rPr>
          <w:sz w:val="22"/>
          <w:szCs w:val="22"/>
          <w:lang w:eastAsia="zh-CN"/>
        </w:rPr>
        <w:t xml:space="preserve"> #2, it was agreed to support synchronization information to allow UE to derive the neighbor cell SSB index based on the serving cell time. The following is the agreement made.</w:t>
      </w:r>
    </w:p>
    <w:tbl>
      <w:tblPr>
        <w:tblW w:w="0" w:type="auto"/>
        <w:tblCellMar>
          <w:left w:w="0" w:type="dxa"/>
          <w:right w:w="0" w:type="dxa"/>
        </w:tblCellMar>
        <w:tblLook w:val="04A0" w:firstRow="1" w:lastRow="0" w:firstColumn="1" w:lastColumn="0" w:noHBand="0" w:noVBand="1"/>
      </w:tblPr>
      <w:tblGrid>
        <w:gridCol w:w="9350"/>
      </w:tblGrid>
      <w:tr w:rsidR="00934913" w:rsidRPr="00934913" w14:paraId="48EF05B9" w14:textId="77777777" w:rsidTr="0093491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A1DEE" w14:textId="77777777" w:rsidR="00934913" w:rsidRPr="00934913" w:rsidRDefault="00934913">
            <w:pPr>
              <w:rPr>
                <w:b/>
                <w:bCs/>
                <w:sz w:val="22"/>
                <w:szCs w:val="22"/>
                <w:u w:val="single"/>
                <w:lang w:eastAsia="ja-JP"/>
              </w:rPr>
            </w:pPr>
            <w:r w:rsidRPr="00934913">
              <w:rPr>
                <w:b/>
                <w:bCs/>
                <w:sz w:val="22"/>
                <w:szCs w:val="22"/>
                <w:highlight w:val="green"/>
                <w:u w:val="single"/>
                <w:lang w:eastAsia="ja-JP"/>
              </w:rPr>
              <w:t xml:space="preserve">Agreements RAN1 2017 </w:t>
            </w:r>
            <w:proofErr w:type="spellStart"/>
            <w:r w:rsidRPr="00934913">
              <w:rPr>
                <w:b/>
                <w:bCs/>
                <w:sz w:val="22"/>
                <w:szCs w:val="22"/>
                <w:highlight w:val="green"/>
                <w:u w:val="single"/>
                <w:lang w:eastAsia="ja-JP"/>
              </w:rPr>
              <w:t>Adhoc</w:t>
            </w:r>
            <w:proofErr w:type="spellEnd"/>
            <w:r w:rsidRPr="00934913">
              <w:rPr>
                <w:b/>
                <w:bCs/>
                <w:sz w:val="22"/>
                <w:szCs w:val="22"/>
                <w:highlight w:val="green"/>
                <w:u w:val="single"/>
                <w:lang w:eastAsia="ja-JP"/>
              </w:rPr>
              <w:t xml:space="preserve"> #2:</w:t>
            </w:r>
          </w:p>
          <w:p w14:paraId="6D2B0B59" w14:textId="77777777" w:rsidR="00934913" w:rsidRPr="00934913" w:rsidRDefault="00934913" w:rsidP="00934913">
            <w:pPr>
              <w:numPr>
                <w:ilvl w:val="0"/>
                <w:numId w:val="37"/>
              </w:numPr>
              <w:overflowPunct/>
              <w:autoSpaceDE/>
              <w:adjustRightInd/>
              <w:spacing w:after="0"/>
              <w:textAlignment w:val="auto"/>
              <w:rPr>
                <w:rFonts w:eastAsia="Times New Roman"/>
                <w:sz w:val="22"/>
                <w:szCs w:val="22"/>
                <w:lang w:eastAsia="ja-JP"/>
              </w:rPr>
            </w:pPr>
            <w:r w:rsidRPr="00934913">
              <w:rPr>
                <w:rFonts w:eastAsia="Times New Roman"/>
                <w:sz w:val="22"/>
                <w:szCs w:val="22"/>
                <w:lang w:eastAsia="ja-JP"/>
              </w:rPr>
              <w:t>An indication related to the synchronization information  is provided to the UE</w:t>
            </w:r>
          </w:p>
          <w:p w14:paraId="275F5802" w14:textId="77777777" w:rsidR="00934913" w:rsidRPr="00934913" w:rsidRDefault="00934913" w:rsidP="00934913">
            <w:pPr>
              <w:numPr>
                <w:ilvl w:val="1"/>
                <w:numId w:val="37"/>
              </w:numPr>
              <w:overflowPunct/>
              <w:autoSpaceDE/>
              <w:adjustRightInd/>
              <w:spacing w:after="0"/>
              <w:textAlignment w:val="auto"/>
              <w:rPr>
                <w:rFonts w:eastAsia="Times New Roman"/>
                <w:sz w:val="22"/>
                <w:szCs w:val="22"/>
                <w:lang w:eastAsia="ja-JP"/>
              </w:rPr>
            </w:pPr>
            <w:r w:rsidRPr="00934913">
              <w:rPr>
                <w:rFonts w:eastAsia="Times New Roman"/>
                <w:sz w:val="22"/>
                <w:szCs w:val="22"/>
                <w:lang w:eastAsia="ja-JP"/>
              </w:rPr>
              <w:t xml:space="preserve">When there is the indication for a carrier, UE can utilize serving cell timing to derive the index of SS block transmitted by </w:t>
            </w:r>
            <w:proofErr w:type="spellStart"/>
            <w:r w:rsidRPr="00934913">
              <w:rPr>
                <w:rFonts w:eastAsia="Times New Roman"/>
                <w:sz w:val="22"/>
                <w:szCs w:val="22"/>
                <w:lang w:eastAsia="ja-JP"/>
              </w:rPr>
              <w:t>neighbour</w:t>
            </w:r>
            <w:proofErr w:type="spellEnd"/>
            <w:r w:rsidRPr="00934913">
              <w:rPr>
                <w:rFonts w:eastAsia="Times New Roman"/>
                <w:sz w:val="22"/>
                <w:szCs w:val="22"/>
                <w:lang w:eastAsia="ja-JP"/>
              </w:rPr>
              <w:t xml:space="preserve"> cell (e.g., radio frame or SFN or symbol level synchronization)</w:t>
            </w:r>
          </w:p>
          <w:p w14:paraId="0FC0162D" w14:textId="77777777" w:rsidR="00934913" w:rsidRPr="00934913" w:rsidRDefault="00934913" w:rsidP="00934913">
            <w:pPr>
              <w:numPr>
                <w:ilvl w:val="1"/>
                <w:numId w:val="37"/>
              </w:numPr>
              <w:overflowPunct/>
              <w:autoSpaceDE/>
              <w:adjustRightInd/>
              <w:spacing w:after="0"/>
              <w:textAlignment w:val="auto"/>
              <w:rPr>
                <w:rFonts w:eastAsia="Times New Roman"/>
                <w:sz w:val="22"/>
                <w:szCs w:val="22"/>
                <w:lang w:eastAsia="ja-JP"/>
              </w:rPr>
            </w:pPr>
            <w:r w:rsidRPr="00934913">
              <w:rPr>
                <w:rFonts w:eastAsia="Times New Roman"/>
                <w:sz w:val="22"/>
                <w:szCs w:val="22"/>
                <w:lang w:eastAsia="ja-JP"/>
              </w:rPr>
              <w:t>Note that it is up to RAN2 how to provide this indication</w:t>
            </w:r>
          </w:p>
          <w:p w14:paraId="6E9E45F7" w14:textId="352B4E1F" w:rsidR="00934913" w:rsidRPr="00934913" w:rsidRDefault="00934913" w:rsidP="00934913">
            <w:pPr>
              <w:numPr>
                <w:ilvl w:val="1"/>
                <w:numId w:val="37"/>
              </w:numPr>
              <w:overflowPunct/>
              <w:autoSpaceDE/>
              <w:adjustRightInd/>
              <w:spacing w:after="0"/>
              <w:textAlignment w:val="auto"/>
              <w:rPr>
                <w:rFonts w:eastAsia="Times New Roman"/>
                <w:sz w:val="22"/>
                <w:szCs w:val="22"/>
                <w:lang w:eastAsia="ja-JP"/>
              </w:rPr>
            </w:pPr>
            <w:r w:rsidRPr="00934913">
              <w:rPr>
                <w:rFonts w:eastAsia="Times New Roman"/>
                <w:sz w:val="22"/>
                <w:szCs w:val="22"/>
                <w:lang w:eastAsia="ja-JP"/>
              </w:rPr>
              <w:t>Note that it is up to RAN4 about the feasibility of synchronization and its requirement</w:t>
            </w:r>
          </w:p>
        </w:tc>
      </w:tr>
    </w:tbl>
    <w:p w14:paraId="0B8ADC8D" w14:textId="77777777" w:rsidR="00934913" w:rsidRDefault="00934913" w:rsidP="00192DE2">
      <w:pPr>
        <w:ind w:firstLine="288"/>
        <w:rPr>
          <w:sz w:val="22"/>
          <w:szCs w:val="22"/>
          <w:lang w:eastAsia="zh-CN"/>
        </w:rPr>
      </w:pPr>
    </w:p>
    <w:p w14:paraId="21A493D3" w14:textId="02D1B9B5" w:rsidR="00700F43" w:rsidRDefault="003B3E66" w:rsidP="003B3E66">
      <w:pPr>
        <w:ind w:firstLine="288"/>
        <w:rPr>
          <w:sz w:val="22"/>
          <w:szCs w:val="22"/>
          <w:lang w:eastAsia="zh-CN"/>
        </w:rPr>
      </w:pPr>
      <w:r>
        <w:rPr>
          <w:sz w:val="22"/>
          <w:szCs w:val="22"/>
          <w:lang w:eastAsia="zh-CN"/>
        </w:rPr>
        <w:t xml:space="preserve">It was noted in </w:t>
      </w:r>
      <w:r>
        <w:rPr>
          <w:sz w:val="22"/>
          <w:szCs w:val="22"/>
          <w:lang w:eastAsia="zh-CN"/>
        </w:rPr>
        <w:fldChar w:fldCharType="begin"/>
      </w:r>
      <w:r>
        <w:rPr>
          <w:sz w:val="22"/>
          <w:szCs w:val="22"/>
          <w:lang w:eastAsia="zh-CN"/>
        </w:rPr>
        <w:instrText xml:space="preserve"> REF _Ref511519681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that definition for synchronization indication, </w:t>
      </w:r>
      <w:proofErr w:type="spellStart"/>
      <w:r w:rsidRPr="00705067">
        <w:rPr>
          <w:rFonts w:eastAsia="DengXian"/>
          <w:i/>
          <w:sz w:val="22"/>
          <w:lang w:eastAsia="zh-CN"/>
        </w:rPr>
        <w:t>useServingCellTimingForSync</w:t>
      </w:r>
      <w:proofErr w:type="spellEnd"/>
      <w:r>
        <w:rPr>
          <w:rFonts w:eastAsia="DengXian"/>
          <w:sz w:val="22"/>
          <w:lang w:eastAsia="zh-CN"/>
        </w:rPr>
        <w:t>, may require further clarifications, especially how to interpret the signaling for inter-frequency measurement cases where serving cell may not exist.</w:t>
      </w:r>
    </w:p>
    <w:p w14:paraId="7E2C258A" w14:textId="05FCCB26" w:rsidR="003B3E66" w:rsidRDefault="003B3E66" w:rsidP="00192DE2">
      <w:pPr>
        <w:ind w:firstLine="288"/>
        <w:rPr>
          <w:rFonts w:eastAsia="DengXian"/>
          <w:sz w:val="22"/>
          <w:lang w:eastAsia="zh-CN"/>
        </w:rPr>
      </w:pPr>
      <w:r>
        <w:rPr>
          <w:sz w:val="22"/>
          <w:szCs w:val="22"/>
          <w:lang w:eastAsia="zh-CN"/>
        </w:rPr>
        <w:t xml:space="preserve">Furthermore, it should be clarified that </w:t>
      </w:r>
      <w:proofErr w:type="spellStart"/>
      <w:r w:rsidRPr="00705067">
        <w:rPr>
          <w:rFonts w:eastAsia="DengXian"/>
          <w:i/>
          <w:sz w:val="22"/>
          <w:lang w:eastAsia="zh-CN"/>
        </w:rPr>
        <w:t>useServingCellTimingForSync</w:t>
      </w:r>
      <w:proofErr w:type="spellEnd"/>
      <w:r>
        <w:rPr>
          <w:rFonts w:eastAsia="DengXian"/>
          <w:i/>
          <w:sz w:val="22"/>
          <w:lang w:eastAsia="zh-CN"/>
        </w:rPr>
        <w:t xml:space="preserve"> </w:t>
      </w:r>
      <w:r>
        <w:rPr>
          <w:rFonts w:eastAsia="DengXian"/>
          <w:sz w:val="22"/>
          <w:lang w:eastAsia="zh-CN"/>
        </w:rPr>
        <w:t xml:space="preserve">is always enabled in TDD bands. This is to ensure that UE does not necessary need to decode the neighbor (or target) cell PBCH in order to get the SSB index. This is especially important for FR2 where 3 bits of the SSB index is transmitted as part of PBCH contents. Unless </w:t>
      </w:r>
      <w:proofErr w:type="spellStart"/>
      <w:r w:rsidRPr="00705067">
        <w:rPr>
          <w:rFonts w:eastAsia="DengXian"/>
          <w:i/>
          <w:sz w:val="22"/>
          <w:lang w:eastAsia="zh-CN"/>
        </w:rPr>
        <w:t>useServingCellTimingForSync</w:t>
      </w:r>
      <w:proofErr w:type="spellEnd"/>
      <w:r w:rsidRPr="003B3E66">
        <w:rPr>
          <w:rFonts w:eastAsia="DengXian"/>
          <w:sz w:val="22"/>
          <w:lang w:eastAsia="zh-CN"/>
        </w:rPr>
        <w:t xml:space="preserve"> is</w:t>
      </w:r>
      <w:r>
        <w:rPr>
          <w:rFonts w:eastAsia="DengXian"/>
          <w:sz w:val="22"/>
          <w:lang w:eastAsia="zh-CN"/>
        </w:rPr>
        <w:t xml:space="preserve"> enabled, UE would be required to decode neighbor and target cell PBCH to obtain the SSB index. Reading the target cell PBCH is large impact to measurement latency especially when the UE is performing inter-frequency measurements. </w:t>
      </w:r>
    </w:p>
    <w:p w14:paraId="005E10A5" w14:textId="58075927" w:rsidR="003B3E66" w:rsidRPr="009B29DA" w:rsidRDefault="003B3E66" w:rsidP="003B3E66">
      <w:pPr>
        <w:jc w:val="both"/>
        <w:rPr>
          <w:b/>
          <w:sz w:val="22"/>
          <w:szCs w:val="22"/>
        </w:rPr>
      </w:pPr>
      <w:r>
        <w:rPr>
          <w:b/>
          <w:sz w:val="22"/>
          <w:szCs w:val="22"/>
        </w:rPr>
        <w:t>Proposal 1</w:t>
      </w:r>
      <w:r w:rsidRPr="009B29DA">
        <w:rPr>
          <w:b/>
          <w:sz w:val="22"/>
          <w:szCs w:val="22"/>
        </w:rPr>
        <w:t>:</w:t>
      </w:r>
    </w:p>
    <w:p w14:paraId="33B12A50" w14:textId="4E3B02DD" w:rsidR="003B3E66" w:rsidRPr="009B29DA" w:rsidRDefault="003B3E66" w:rsidP="003B3E6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UE shall expect </w:t>
      </w:r>
      <w:proofErr w:type="spellStart"/>
      <w:r w:rsidRPr="00705067">
        <w:rPr>
          <w:rFonts w:eastAsia="DengXian"/>
          <w:i/>
          <w:sz w:val="22"/>
          <w:lang w:eastAsia="zh-CN"/>
        </w:rPr>
        <w:t>useServingCellTimingForSync</w:t>
      </w:r>
      <w:proofErr w:type="spellEnd"/>
      <w:r>
        <w:rPr>
          <w:rFonts w:eastAsia="DengXian"/>
          <w:i/>
          <w:sz w:val="22"/>
          <w:lang w:eastAsia="zh-CN"/>
        </w:rPr>
        <w:t xml:space="preserve"> to be enabled in measurement object for all TDD bands</w:t>
      </w:r>
      <w:r w:rsidRPr="009B29DA">
        <w:rPr>
          <w:rFonts w:ascii="Times New Roman" w:hAnsi="Times New Roman"/>
          <w:i/>
          <w:sz w:val="22"/>
          <w:szCs w:val="22"/>
          <w:lang w:eastAsia="zh-CN"/>
        </w:rPr>
        <w:t>.</w:t>
      </w:r>
    </w:p>
    <w:p w14:paraId="11F07DF3" w14:textId="77777777" w:rsidR="004302E0" w:rsidRDefault="004302E0" w:rsidP="00192DE2">
      <w:pPr>
        <w:ind w:firstLine="288"/>
        <w:rPr>
          <w:sz w:val="22"/>
          <w:szCs w:val="22"/>
          <w:lang w:eastAsia="zh-CN"/>
        </w:rPr>
      </w:pPr>
    </w:p>
    <w:p w14:paraId="2955520B" w14:textId="77777777" w:rsidR="00093E06" w:rsidRDefault="003B3E66" w:rsidP="00192DE2">
      <w:pPr>
        <w:ind w:firstLine="288"/>
        <w:rPr>
          <w:rFonts w:eastAsia="DengXian"/>
          <w:sz w:val="22"/>
          <w:lang w:eastAsia="zh-CN"/>
        </w:rPr>
      </w:pPr>
      <w:r>
        <w:rPr>
          <w:sz w:val="22"/>
          <w:szCs w:val="22"/>
          <w:lang w:eastAsia="zh-CN"/>
        </w:rPr>
        <w:t xml:space="preserve">To further aid UE in obtaining the SSB index, </w:t>
      </w:r>
      <w:proofErr w:type="spellStart"/>
      <w:r w:rsidRPr="00705067">
        <w:rPr>
          <w:rFonts w:eastAsia="DengXian"/>
          <w:i/>
          <w:sz w:val="22"/>
          <w:lang w:eastAsia="zh-CN"/>
        </w:rPr>
        <w:t>useServingCellTimingForSync</w:t>
      </w:r>
      <w:proofErr w:type="spellEnd"/>
      <w:r>
        <w:rPr>
          <w:rFonts w:eastAsia="DengXian"/>
          <w:i/>
          <w:sz w:val="22"/>
          <w:lang w:eastAsia="zh-CN"/>
        </w:rPr>
        <w:t xml:space="preserve"> </w:t>
      </w:r>
      <w:r w:rsidRPr="003B3E66">
        <w:rPr>
          <w:rFonts w:eastAsia="DengXian"/>
          <w:sz w:val="22"/>
          <w:lang w:eastAsia="zh-CN"/>
        </w:rPr>
        <w:t>s</w:t>
      </w:r>
      <w:r>
        <w:rPr>
          <w:rFonts w:eastAsia="DengXian"/>
          <w:sz w:val="22"/>
          <w:lang w:eastAsia="zh-CN"/>
        </w:rPr>
        <w:t>hould also be allowed to provide synchronization information for target cell in the same band as the serving cell.</w:t>
      </w:r>
      <w:r w:rsidR="001A6945">
        <w:rPr>
          <w:rFonts w:eastAsia="DengXian"/>
          <w:sz w:val="22"/>
          <w:lang w:eastAsia="zh-CN"/>
        </w:rPr>
        <w:t xml:space="preserve"> Therefore, we propose that UE may assume cells targeted for measurements by a MO are synchronized with the serving cell within the same band when </w:t>
      </w:r>
      <w:proofErr w:type="spellStart"/>
      <w:r w:rsidR="001A6945" w:rsidRPr="00705067">
        <w:rPr>
          <w:rFonts w:eastAsia="DengXian"/>
          <w:i/>
          <w:sz w:val="22"/>
          <w:lang w:eastAsia="zh-CN"/>
        </w:rPr>
        <w:t>useServingCellTimingForSync</w:t>
      </w:r>
      <w:proofErr w:type="spellEnd"/>
      <w:r w:rsidR="001A6945">
        <w:rPr>
          <w:rFonts w:eastAsia="DengXian"/>
          <w:sz w:val="22"/>
          <w:lang w:eastAsia="zh-CN"/>
        </w:rPr>
        <w:t xml:space="preserve"> is enabled in the MO.</w:t>
      </w:r>
      <w:r w:rsidR="00093E06">
        <w:rPr>
          <w:rFonts w:eastAsia="DengXian"/>
          <w:sz w:val="22"/>
          <w:lang w:eastAsia="zh-CN"/>
        </w:rPr>
        <w:t xml:space="preserve"> In case there is no serving cell configured in the same band configured for measurements by a MO, one of the following options can be considered:</w:t>
      </w:r>
    </w:p>
    <w:p w14:paraId="518ABA5F" w14:textId="7E8E9C6B" w:rsidR="003B3E66" w:rsidRPr="00BE46F5" w:rsidRDefault="00BE46F5" w:rsidP="00BE46F5">
      <w:pPr>
        <w:pStyle w:val="BodyText"/>
        <w:numPr>
          <w:ilvl w:val="0"/>
          <w:numId w:val="4"/>
        </w:numPr>
        <w:spacing w:after="0"/>
        <w:rPr>
          <w:rFonts w:ascii="Times New Roman" w:hAnsi="Times New Roman"/>
          <w:i/>
          <w:sz w:val="22"/>
          <w:szCs w:val="22"/>
          <w:lang w:eastAsia="zh-CN"/>
        </w:rPr>
      </w:pPr>
      <w:r w:rsidRPr="00BE46F5">
        <w:rPr>
          <w:rFonts w:ascii="Times New Roman" w:hAnsi="Times New Roman"/>
          <w:i/>
          <w:sz w:val="22"/>
          <w:szCs w:val="22"/>
          <w:lang w:eastAsia="zh-CN"/>
        </w:rPr>
        <w:lastRenderedPageBreak/>
        <w:t>Option</w:t>
      </w:r>
      <w:r>
        <w:rPr>
          <w:rFonts w:ascii="Times New Roman" w:hAnsi="Times New Roman"/>
          <w:i/>
          <w:sz w:val="22"/>
          <w:szCs w:val="22"/>
          <w:lang w:eastAsia="zh-CN"/>
        </w:rPr>
        <w:t xml:space="preserve"> </w:t>
      </w:r>
      <w:r w:rsidRPr="00BE46F5">
        <w:rPr>
          <w:rFonts w:ascii="Times New Roman" w:hAnsi="Times New Roman"/>
          <w:i/>
          <w:sz w:val="22"/>
          <w:szCs w:val="22"/>
          <w:lang w:eastAsia="zh-CN"/>
        </w:rPr>
        <w:t xml:space="preserve">1) </w:t>
      </w:r>
      <w:r w:rsidR="00093E06" w:rsidRPr="00BE46F5">
        <w:rPr>
          <w:rFonts w:ascii="Times New Roman" w:hAnsi="Times New Roman"/>
          <w:i/>
          <w:sz w:val="22"/>
          <w:szCs w:val="22"/>
          <w:lang w:eastAsia="zh-CN"/>
        </w:rPr>
        <w:t xml:space="preserve">UE may assume all cells in the same band are synchronized when </w:t>
      </w:r>
      <w:proofErr w:type="spellStart"/>
      <w:r w:rsidR="00093E06" w:rsidRPr="00BE46F5">
        <w:rPr>
          <w:rFonts w:ascii="Times New Roman" w:hAnsi="Times New Roman"/>
          <w:i/>
          <w:sz w:val="22"/>
          <w:szCs w:val="22"/>
          <w:lang w:eastAsia="zh-CN"/>
        </w:rPr>
        <w:t>useServingCellTimingForSync</w:t>
      </w:r>
      <w:proofErr w:type="spellEnd"/>
      <w:r w:rsidR="00093E06" w:rsidRPr="00BE46F5">
        <w:rPr>
          <w:rFonts w:ascii="Times New Roman" w:hAnsi="Times New Roman"/>
          <w:i/>
          <w:sz w:val="22"/>
          <w:szCs w:val="22"/>
          <w:lang w:eastAsia="zh-CN"/>
        </w:rPr>
        <w:t xml:space="preserve"> is enabled for bands that does not contain any configured serving cell.</w:t>
      </w:r>
    </w:p>
    <w:p w14:paraId="7CF787D3" w14:textId="792E5CE7" w:rsidR="00093E06" w:rsidRPr="00BE46F5" w:rsidRDefault="00BE46F5" w:rsidP="00BE46F5">
      <w:pPr>
        <w:pStyle w:val="BodyText"/>
        <w:numPr>
          <w:ilvl w:val="0"/>
          <w:numId w:val="4"/>
        </w:numPr>
        <w:spacing w:after="0"/>
        <w:rPr>
          <w:rFonts w:ascii="Times New Roman" w:hAnsi="Times New Roman"/>
          <w:i/>
          <w:sz w:val="22"/>
          <w:szCs w:val="22"/>
          <w:lang w:eastAsia="zh-CN"/>
        </w:rPr>
      </w:pPr>
      <w:r w:rsidRPr="00BE46F5">
        <w:rPr>
          <w:rFonts w:ascii="Times New Roman" w:hAnsi="Times New Roman"/>
          <w:i/>
          <w:sz w:val="22"/>
          <w:szCs w:val="22"/>
          <w:lang w:eastAsia="zh-CN"/>
        </w:rPr>
        <w:t xml:space="preserve">Option 2) UE may derive the SSB index of the target cells for measurement configured in MO by using the timing of NR </w:t>
      </w:r>
      <w:proofErr w:type="spellStart"/>
      <w:r w:rsidRPr="00BE46F5">
        <w:rPr>
          <w:rFonts w:ascii="Times New Roman" w:hAnsi="Times New Roman"/>
          <w:i/>
          <w:sz w:val="22"/>
          <w:szCs w:val="22"/>
          <w:lang w:eastAsia="zh-CN"/>
        </w:rPr>
        <w:t>PCell</w:t>
      </w:r>
      <w:proofErr w:type="spellEnd"/>
      <w:r w:rsidRPr="00BE46F5">
        <w:rPr>
          <w:rFonts w:ascii="Times New Roman" w:hAnsi="Times New Roman"/>
          <w:i/>
          <w:sz w:val="22"/>
          <w:szCs w:val="22"/>
          <w:lang w:eastAsia="zh-CN"/>
        </w:rPr>
        <w:t xml:space="preserve"> or </w:t>
      </w:r>
      <w:proofErr w:type="spellStart"/>
      <w:r w:rsidRPr="00BE46F5">
        <w:rPr>
          <w:rFonts w:ascii="Times New Roman" w:hAnsi="Times New Roman"/>
          <w:i/>
          <w:sz w:val="22"/>
          <w:szCs w:val="22"/>
          <w:lang w:eastAsia="zh-CN"/>
        </w:rPr>
        <w:t>PSCell</w:t>
      </w:r>
      <w:proofErr w:type="spellEnd"/>
      <w:r w:rsidR="00893747">
        <w:rPr>
          <w:rFonts w:ascii="Times New Roman" w:hAnsi="Times New Roman"/>
          <w:i/>
          <w:sz w:val="22"/>
          <w:szCs w:val="22"/>
          <w:lang w:eastAsia="zh-CN"/>
        </w:rPr>
        <w:t xml:space="preserve"> when no serving cell is configured in the same band as target cells for measurement.</w:t>
      </w:r>
    </w:p>
    <w:p w14:paraId="696CCFBA" w14:textId="77777777" w:rsidR="00093E06" w:rsidRDefault="00093E06" w:rsidP="00093E06">
      <w:pPr>
        <w:rPr>
          <w:lang w:eastAsia="zh-CN"/>
        </w:rPr>
      </w:pPr>
    </w:p>
    <w:p w14:paraId="0C00277C" w14:textId="77777777" w:rsidR="00093E06" w:rsidRPr="00093E06" w:rsidRDefault="00093E06" w:rsidP="00093E06">
      <w:pPr>
        <w:rPr>
          <w:lang w:eastAsia="zh-CN"/>
        </w:rPr>
      </w:pPr>
    </w:p>
    <w:p w14:paraId="62D1E85D" w14:textId="4715CF0F" w:rsidR="00093E06" w:rsidRPr="009B29DA" w:rsidRDefault="00093E06" w:rsidP="00093E06">
      <w:pPr>
        <w:jc w:val="both"/>
        <w:rPr>
          <w:b/>
          <w:sz w:val="22"/>
          <w:szCs w:val="22"/>
        </w:rPr>
      </w:pPr>
      <w:r>
        <w:rPr>
          <w:b/>
          <w:sz w:val="22"/>
          <w:szCs w:val="22"/>
        </w:rPr>
        <w:t>Proposal 2</w:t>
      </w:r>
      <w:r w:rsidRPr="009B29DA">
        <w:rPr>
          <w:b/>
          <w:sz w:val="22"/>
          <w:szCs w:val="22"/>
        </w:rPr>
        <w:t>:</w:t>
      </w:r>
    </w:p>
    <w:p w14:paraId="29CC293A" w14:textId="09AAF5ED" w:rsidR="00093E06" w:rsidRDefault="00093E06" w:rsidP="00093E0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UE may assume SSB index of cells to be measured can be derived by any serving cell within the same band when </w:t>
      </w:r>
      <w:proofErr w:type="spellStart"/>
      <w:r w:rsidRPr="00705067">
        <w:rPr>
          <w:rFonts w:eastAsia="DengXian"/>
          <w:i/>
          <w:sz w:val="22"/>
          <w:lang w:eastAsia="zh-CN"/>
        </w:rPr>
        <w:t>useServingCellTimingForSync</w:t>
      </w:r>
      <w:proofErr w:type="spellEnd"/>
      <w:r>
        <w:rPr>
          <w:rFonts w:eastAsia="DengXian"/>
          <w:i/>
          <w:sz w:val="22"/>
          <w:lang w:eastAsia="zh-CN"/>
        </w:rPr>
        <w:t xml:space="preserve"> is enabled</w:t>
      </w:r>
      <w:r w:rsidRPr="009B29DA">
        <w:rPr>
          <w:rFonts w:ascii="Times New Roman" w:hAnsi="Times New Roman"/>
          <w:i/>
          <w:sz w:val="22"/>
          <w:szCs w:val="22"/>
          <w:lang w:eastAsia="zh-CN"/>
        </w:rPr>
        <w:t>.</w:t>
      </w:r>
    </w:p>
    <w:p w14:paraId="5B6561CE" w14:textId="77777777" w:rsidR="00893747" w:rsidRDefault="00093E06" w:rsidP="00093E0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In case </w:t>
      </w:r>
      <w:proofErr w:type="spellStart"/>
      <w:r w:rsidRPr="00705067">
        <w:rPr>
          <w:rFonts w:eastAsia="DengXian"/>
          <w:i/>
          <w:sz w:val="22"/>
          <w:lang w:eastAsia="zh-CN"/>
        </w:rPr>
        <w:t>useServingCellTimingForSync</w:t>
      </w:r>
      <w:proofErr w:type="spellEnd"/>
      <w:r>
        <w:rPr>
          <w:rFonts w:eastAsia="DengXian"/>
          <w:i/>
          <w:sz w:val="22"/>
          <w:lang w:eastAsia="zh-CN"/>
        </w:rPr>
        <w:t xml:space="preserve"> is enabled</w:t>
      </w:r>
      <w:r>
        <w:rPr>
          <w:rFonts w:ascii="Times New Roman" w:hAnsi="Times New Roman"/>
          <w:i/>
          <w:sz w:val="22"/>
          <w:szCs w:val="22"/>
          <w:lang w:eastAsia="zh-CN"/>
        </w:rPr>
        <w:t xml:space="preserve"> and UE is not configured with a serving cell in the same band as cells to be measured, </w:t>
      </w:r>
      <w:r w:rsidR="00893747">
        <w:rPr>
          <w:rFonts w:ascii="Times New Roman" w:hAnsi="Times New Roman"/>
          <w:i/>
          <w:sz w:val="22"/>
          <w:szCs w:val="22"/>
          <w:lang w:eastAsia="zh-CN"/>
        </w:rPr>
        <w:t>down-select between the two options:</w:t>
      </w:r>
    </w:p>
    <w:p w14:paraId="2156A4A6" w14:textId="05427A9A" w:rsidR="00893747" w:rsidRPr="00893747" w:rsidRDefault="00893747" w:rsidP="00893747">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Option 1) </w:t>
      </w:r>
      <w:r w:rsidRPr="00893747">
        <w:rPr>
          <w:rFonts w:ascii="Times New Roman" w:hAnsi="Times New Roman"/>
          <w:i/>
          <w:sz w:val="22"/>
          <w:szCs w:val="22"/>
          <w:lang w:eastAsia="zh-CN"/>
        </w:rPr>
        <w:t xml:space="preserve">UE may assume all </w:t>
      </w:r>
      <w:r>
        <w:rPr>
          <w:rFonts w:ascii="Times New Roman" w:hAnsi="Times New Roman"/>
          <w:i/>
          <w:sz w:val="22"/>
          <w:szCs w:val="22"/>
          <w:lang w:eastAsia="zh-CN"/>
        </w:rPr>
        <w:t xml:space="preserve">target </w:t>
      </w:r>
      <w:r w:rsidRPr="00893747">
        <w:rPr>
          <w:rFonts w:ascii="Times New Roman" w:hAnsi="Times New Roman"/>
          <w:i/>
          <w:sz w:val="22"/>
          <w:szCs w:val="22"/>
          <w:lang w:eastAsia="zh-CN"/>
        </w:rPr>
        <w:t xml:space="preserve">cells in the </w:t>
      </w:r>
      <w:r>
        <w:rPr>
          <w:rFonts w:ascii="Times New Roman" w:hAnsi="Times New Roman"/>
          <w:i/>
          <w:sz w:val="22"/>
          <w:szCs w:val="22"/>
          <w:lang w:eastAsia="zh-CN"/>
        </w:rPr>
        <w:t xml:space="preserve">same band </w:t>
      </w:r>
      <w:r w:rsidRPr="00893747">
        <w:rPr>
          <w:rFonts w:ascii="Times New Roman" w:hAnsi="Times New Roman"/>
          <w:i/>
          <w:sz w:val="22"/>
          <w:szCs w:val="22"/>
          <w:lang w:eastAsia="zh-CN"/>
        </w:rPr>
        <w:t>are synchronized.</w:t>
      </w:r>
    </w:p>
    <w:p w14:paraId="13F73D96" w14:textId="043D1B24" w:rsidR="00893747" w:rsidRPr="00893747" w:rsidRDefault="00893747" w:rsidP="00893747">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Option 2) </w:t>
      </w:r>
      <w:r w:rsidRPr="00BE46F5">
        <w:rPr>
          <w:rFonts w:ascii="Times New Roman" w:hAnsi="Times New Roman"/>
          <w:i/>
          <w:sz w:val="22"/>
          <w:szCs w:val="22"/>
          <w:lang w:eastAsia="zh-CN"/>
        </w:rPr>
        <w:t xml:space="preserve">UE may derive the SSB index of the target cells for measurement configured in MO by using the timing of NR </w:t>
      </w:r>
      <w:proofErr w:type="spellStart"/>
      <w:r w:rsidRPr="00BE46F5">
        <w:rPr>
          <w:rFonts w:ascii="Times New Roman" w:hAnsi="Times New Roman"/>
          <w:i/>
          <w:sz w:val="22"/>
          <w:szCs w:val="22"/>
          <w:lang w:eastAsia="zh-CN"/>
        </w:rPr>
        <w:t>PCell</w:t>
      </w:r>
      <w:proofErr w:type="spellEnd"/>
      <w:r w:rsidRPr="00BE46F5">
        <w:rPr>
          <w:rFonts w:ascii="Times New Roman" w:hAnsi="Times New Roman"/>
          <w:i/>
          <w:sz w:val="22"/>
          <w:szCs w:val="22"/>
          <w:lang w:eastAsia="zh-CN"/>
        </w:rPr>
        <w:t xml:space="preserve"> or </w:t>
      </w:r>
      <w:proofErr w:type="spellStart"/>
      <w:r w:rsidRPr="00BE46F5">
        <w:rPr>
          <w:rFonts w:ascii="Times New Roman" w:hAnsi="Times New Roman"/>
          <w:i/>
          <w:sz w:val="22"/>
          <w:szCs w:val="22"/>
          <w:lang w:eastAsia="zh-CN"/>
        </w:rPr>
        <w:t>PSCell</w:t>
      </w:r>
      <w:proofErr w:type="spellEnd"/>
      <w:r w:rsidRPr="00893747">
        <w:rPr>
          <w:rFonts w:ascii="Times New Roman" w:hAnsi="Times New Roman"/>
          <w:i/>
          <w:sz w:val="22"/>
          <w:szCs w:val="22"/>
          <w:lang w:eastAsia="zh-CN"/>
        </w:rPr>
        <w:t>.</w:t>
      </w:r>
    </w:p>
    <w:p w14:paraId="0F55622F" w14:textId="77777777" w:rsidR="00093E06" w:rsidRDefault="00093E06" w:rsidP="00192DE2">
      <w:pPr>
        <w:ind w:firstLine="288"/>
        <w:rPr>
          <w:sz w:val="22"/>
          <w:szCs w:val="22"/>
          <w:lang w:eastAsia="zh-CN"/>
        </w:rPr>
      </w:pPr>
    </w:p>
    <w:p w14:paraId="59A470D3" w14:textId="1C25D88D" w:rsidR="00093E06" w:rsidRDefault="00893747" w:rsidP="00192DE2">
      <w:pPr>
        <w:ind w:firstLine="288"/>
        <w:rPr>
          <w:sz w:val="22"/>
          <w:szCs w:val="22"/>
          <w:lang w:eastAsia="zh-CN"/>
        </w:rPr>
      </w:pPr>
      <w:r>
        <w:rPr>
          <w:sz w:val="22"/>
          <w:szCs w:val="22"/>
          <w:lang w:eastAsia="zh-CN"/>
        </w:rPr>
        <w:t xml:space="preserve">Among the two options, we have a slight preference for option 2, as it provide direct association for SSB index </w:t>
      </w:r>
      <w:proofErr w:type="spellStart"/>
      <w:r>
        <w:rPr>
          <w:sz w:val="22"/>
          <w:szCs w:val="22"/>
          <w:lang w:eastAsia="zh-CN"/>
        </w:rPr>
        <w:t>deriviation</w:t>
      </w:r>
      <w:proofErr w:type="spellEnd"/>
      <w:r>
        <w:rPr>
          <w:sz w:val="22"/>
          <w:szCs w:val="22"/>
          <w:lang w:eastAsia="zh-CN"/>
        </w:rPr>
        <w:t>.</w:t>
      </w:r>
    </w:p>
    <w:p w14:paraId="6FC0DD3E" w14:textId="77777777" w:rsidR="000C1BA3" w:rsidRPr="009B29DA" w:rsidRDefault="000C1BA3" w:rsidP="00192DE2">
      <w:pPr>
        <w:ind w:firstLine="288"/>
        <w:rPr>
          <w:sz w:val="22"/>
          <w:szCs w:val="22"/>
          <w:lang w:eastAsia="zh-CN"/>
        </w:rPr>
      </w:pPr>
    </w:p>
    <w:p w14:paraId="4371DCE8" w14:textId="4C32F143" w:rsidR="00D4646E" w:rsidRPr="009B29DA" w:rsidRDefault="00D4646E" w:rsidP="00D4646E">
      <w:pPr>
        <w:pStyle w:val="Heading1"/>
        <w:numPr>
          <w:ilvl w:val="0"/>
          <w:numId w:val="2"/>
        </w:numPr>
        <w:ind w:left="360"/>
        <w:rPr>
          <w:rFonts w:cs="Arial"/>
          <w:sz w:val="32"/>
          <w:szCs w:val="32"/>
          <w:lang w:val="en-US"/>
        </w:rPr>
      </w:pPr>
      <w:r w:rsidRPr="009B29DA">
        <w:rPr>
          <w:rFonts w:cs="Arial"/>
          <w:sz w:val="32"/>
          <w:szCs w:val="32"/>
          <w:lang w:val="en-US"/>
        </w:rPr>
        <w:t>Discussion on C-DR</w:t>
      </w:r>
      <w:r w:rsidR="00EA4C18" w:rsidRPr="009B29DA">
        <w:rPr>
          <w:rFonts w:cs="Arial"/>
          <w:sz w:val="32"/>
          <w:szCs w:val="32"/>
          <w:lang w:val="en-US"/>
        </w:rPr>
        <w:t>X</w:t>
      </w:r>
      <w:r w:rsidRPr="009B29DA">
        <w:rPr>
          <w:rFonts w:cs="Arial"/>
          <w:sz w:val="32"/>
          <w:szCs w:val="32"/>
          <w:lang w:val="en-US"/>
        </w:rPr>
        <w:t xml:space="preserve"> and CSI-RS for L3 mobility</w:t>
      </w:r>
    </w:p>
    <w:p w14:paraId="54F48C28" w14:textId="09F9003F" w:rsidR="000C1BA3" w:rsidRPr="009B29DA" w:rsidRDefault="00406C90" w:rsidP="00192DE2">
      <w:pPr>
        <w:ind w:firstLine="288"/>
        <w:rPr>
          <w:sz w:val="22"/>
          <w:szCs w:val="22"/>
          <w:lang w:eastAsia="zh-CN"/>
        </w:rPr>
      </w:pPr>
      <w:r w:rsidRPr="009B29DA">
        <w:rPr>
          <w:sz w:val="22"/>
          <w:szCs w:val="22"/>
          <w:lang w:eastAsia="zh-CN"/>
        </w:rPr>
        <w:t xml:space="preserve">In the RRM discussion summary </w:t>
      </w:r>
      <w:r w:rsidRPr="009B29DA">
        <w:rPr>
          <w:sz w:val="22"/>
          <w:szCs w:val="22"/>
          <w:lang w:eastAsia="zh-CN"/>
        </w:rPr>
        <w:fldChar w:fldCharType="begin"/>
      </w:r>
      <w:r w:rsidRPr="009B29DA">
        <w:rPr>
          <w:sz w:val="22"/>
          <w:szCs w:val="22"/>
          <w:lang w:eastAsia="zh-CN"/>
        </w:rPr>
        <w:instrText xml:space="preserve"> REF _Ref506596184 \r \h </w:instrText>
      </w:r>
      <w:r w:rsidRPr="009B29DA">
        <w:rPr>
          <w:sz w:val="22"/>
          <w:szCs w:val="22"/>
          <w:lang w:eastAsia="zh-CN"/>
        </w:rPr>
      </w:r>
      <w:r w:rsidRPr="009B29DA">
        <w:rPr>
          <w:sz w:val="22"/>
          <w:szCs w:val="22"/>
          <w:lang w:eastAsia="zh-CN"/>
        </w:rPr>
        <w:fldChar w:fldCharType="separate"/>
      </w:r>
      <w:r w:rsidRPr="009B29DA">
        <w:rPr>
          <w:sz w:val="22"/>
          <w:szCs w:val="22"/>
          <w:lang w:eastAsia="zh-CN"/>
        </w:rPr>
        <w:t>[5]</w:t>
      </w:r>
      <w:r w:rsidRPr="009B29DA">
        <w:rPr>
          <w:sz w:val="22"/>
          <w:szCs w:val="22"/>
          <w:lang w:eastAsia="zh-CN"/>
        </w:rPr>
        <w:fldChar w:fldCharType="end"/>
      </w:r>
      <w:r w:rsidRPr="009B29DA">
        <w:rPr>
          <w:sz w:val="22"/>
          <w:szCs w:val="22"/>
          <w:lang w:eastAsia="zh-CN"/>
        </w:rPr>
        <w:t xml:space="preserve">, the discussion on the C-DRX and </w:t>
      </w:r>
      <w:proofErr w:type="spellStart"/>
      <w:r w:rsidRPr="009B29DA">
        <w:rPr>
          <w:sz w:val="22"/>
          <w:szCs w:val="22"/>
          <w:lang w:eastAsia="zh-CN"/>
        </w:rPr>
        <w:t>gNB</w:t>
      </w:r>
      <w:proofErr w:type="spellEnd"/>
      <w:r w:rsidRPr="009B29DA">
        <w:rPr>
          <w:sz w:val="22"/>
          <w:szCs w:val="22"/>
          <w:lang w:eastAsia="zh-CN"/>
        </w:rPr>
        <w:t xml:space="preserve"> transmission </w:t>
      </w:r>
      <w:proofErr w:type="spellStart"/>
      <w:r w:rsidRPr="009B29DA">
        <w:rPr>
          <w:sz w:val="22"/>
          <w:szCs w:val="22"/>
          <w:lang w:eastAsia="zh-CN"/>
        </w:rPr>
        <w:t>behaviour</w:t>
      </w:r>
      <w:proofErr w:type="spellEnd"/>
      <w:r w:rsidRPr="009B29DA">
        <w:rPr>
          <w:sz w:val="22"/>
          <w:szCs w:val="22"/>
          <w:lang w:eastAsia="zh-CN"/>
        </w:rPr>
        <w:t xml:space="preserve"> for CSI-RS is outlined. There were two proposals:</w:t>
      </w:r>
    </w:p>
    <w:p w14:paraId="308B2BB5" w14:textId="77777777" w:rsidR="00406C90" w:rsidRPr="009B29DA" w:rsidRDefault="00406C90" w:rsidP="00406C90">
      <w:pPr>
        <w:pStyle w:val="ListParagraph"/>
        <w:numPr>
          <w:ilvl w:val="0"/>
          <w:numId w:val="33"/>
        </w:numPr>
        <w:rPr>
          <w:rFonts w:ascii="Times New Roman" w:eastAsiaTheme="minorEastAsia" w:hAnsi="Times New Roman"/>
          <w:lang w:eastAsia="ko-KR"/>
        </w:rPr>
      </w:pPr>
      <w:r w:rsidRPr="009B29DA">
        <w:rPr>
          <w:rFonts w:ascii="Times New Roman" w:eastAsiaTheme="minorEastAsia" w:hAnsi="Times New Roman"/>
          <w:lang w:eastAsia="ko-KR"/>
        </w:rPr>
        <w:t xml:space="preserve">Alt 1: UE assumes that the periodicity of CSI-RS resources before entering C-DRX mode is kept during C-DRX mode, and it is up to UE implementation that UE measures CSI-RS resources of </w:t>
      </w:r>
      <w:proofErr w:type="spellStart"/>
      <w:r w:rsidRPr="009B29DA">
        <w:rPr>
          <w:rFonts w:ascii="Times New Roman" w:eastAsiaTheme="minorEastAsia" w:hAnsi="Times New Roman"/>
          <w:lang w:eastAsia="ko-KR"/>
        </w:rPr>
        <w:t>neighbour</w:t>
      </w:r>
      <w:proofErr w:type="spellEnd"/>
      <w:r w:rsidRPr="009B29DA">
        <w:rPr>
          <w:rFonts w:ascii="Times New Roman" w:eastAsiaTheme="minorEastAsia" w:hAnsi="Times New Roman"/>
          <w:lang w:eastAsia="ko-KR"/>
        </w:rPr>
        <w:t xml:space="preserve"> cell even outside active time.</w:t>
      </w:r>
    </w:p>
    <w:p w14:paraId="56444C2D" w14:textId="77777777" w:rsidR="00406C90" w:rsidRPr="009B29DA" w:rsidRDefault="00406C90" w:rsidP="00406C90">
      <w:pPr>
        <w:pStyle w:val="ListParagraph"/>
        <w:numPr>
          <w:ilvl w:val="0"/>
          <w:numId w:val="33"/>
        </w:numPr>
        <w:rPr>
          <w:rFonts w:ascii="Times New Roman" w:eastAsiaTheme="minorEastAsia" w:hAnsi="Times New Roman"/>
          <w:lang w:eastAsia="ko-KR"/>
        </w:rPr>
      </w:pPr>
      <w:r w:rsidRPr="009B29DA">
        <w:rPr>
          <w:rFonts w:ascii="Times New Roman" w:eastAsiaTheme="minorEastAsia" w:hAnsi="Times New Roman"/>
          <w:lang w:eastAsia="ko-KR"/>
        </w:rPr>
        <w:t>Alt 2: Network is not required to transmit the configured CSI-RS resources for L3 mobility that occur outside the active time of UE configured with C-DRX.</w:t>
      </w:r>
    </w:p>
    <w:p w14:paraId="3940DBC9" w14:textId="77777777" w:rsidR="00406C90" w:rsidRPr="009B29DA" w:rsidRDefault="00406C90" w:rsidP="00192DE2">
      <w:pPr>
        <w:ind w:firstLine="288"/>
        <w:rPr>
          <w:sz w:val="22"/>
          <w:szCs w:val="22"/>
          <w:lang w:eastAsia="zh-CN"/>
        </w:rPr>
      </w:pPr>
    </w:p>
    <w:p w14:paraId="083C87F0" w14:textId="05220FD6" w:rsidR="00406C90" w:rsidRPr="009B29DA" w:rsidRDefault="00406C90" w:rsidP="00192DE2">
      <w:pPr>
        <w:ind w:firstLine="288"/>
        <w:rPr>
          <w:sz w:val="22"/>
          <w:szCs w:val="22"/>
          <w:lang w:eastAsia="zh-CN"/>
        </w:rPr>
      </w:pPr>
      <w:r w:rsidRPr="009B29DA">
        <w:rPr>
          <w:sz w:val="22"/>
          <w:szCs w:val="22"/>
          <w:lang w:eastAsia="zh-CN"/>
        </w:rPr>
        <w:t xml:space="preserve">Among the two proposals, Alt 1 allows the UE to potentially wake up outside the C-DRX and perform measurements or use the CSI-RS resource to further tune AGC, or its Rx beams configuration prior to start of reception of PDCCH from the </w:t>
      </w:r>
      <w:proofErr w:type="spellStart"/>
      <w:r w:rsidRPr="009B29DA">
        <w:rPr>
          <w:sz w:val="22"/>
          <w:szCs w:val="22"/>
          <w:lang w:eastAsia="zh-CN"/>
        </w:rPr>
        <w:t>gNB</w:t>
      </w:r>
      <w:proofErr w:type="spellEnd"/>
      <w:r w:rsidRPr="009B29DA">
        <w:rPr>
          <w:sz w:val="22"/>
          <w:szCs w:val="22"/>
          <w:lang w:eastAsia="zh-CN"/>
        </w:rPr>
        <w:t xml:space="preserve">. Of course, this operation will be at the expense of additional power drain at the UE. However, it would be </w:t>
      </w:r>
      <w:proofErr w:type="spellStart"/>
      <w:r w:rsidRPr="009B29DA">
        <w:rPr>
          <w:sz w:val="22"/>
          <w:szCs w:val="22"/>
          <w:lang w:eastAsia="zh-CN"/>
        </w:rPr>
        <w:t>favourable</w:t>
      </w:r>
      <w:proofErr w:type="spellEnd"/>
      <w:r w:rsidRPr="009B29DA">
        <w:rPr>
          <w:sz w:val="22"/>
          <w:szCs w:val="22"/>
          <w:lang w:eastAsia="zh-CN"/>
        </w:rPr>
        <w:t xml:space="preserve"> to leave such implementation option available. Therefore, our preference is Alt 1. However, it is not clear if any modification to the specification is needed for Alt 1. </w:t>
      </w:r>
    </w:p>
    <w:p w14:paraId="4D54152B" w14:textId="77777777" w:rsidR="00406C90" w:rsidRPr="009B29DA" w:rsidRDefault="00406C90" w:rsidP="00192DE2">
      <w:pPr>
        <w:ind w:firstLine="288"/>
        <w:rPr>
          <w:sz w:val="22"/>
          <w:szCs w:val="22"/>
          <w:lang w:eastAsia="zh-CN"/>
        </w:rPr>
      </w:pPr>
    </w:p>
    <w:p w14:paraId="51B0CAE8" w14:textId="3E4393BF" w:rsidR="00D4646E" w:rsidRPr="009B29DA" w:rsidRDefault="00FD31DE" w:rsidP="00D4646E">
      <w:pPr>
        <w:jc w:val="both"/>
        <w:rPr>
          <w:b/>
          <w:sz w:val="22"/>
          <w:szCs w:val="22"/>
        </w:rPr>
      </w:pPr>
      <w:r w:rsidRPr="009B29DA">
        <w:rPr>
          <w:b/>
          <w:sz w:val="22"/>
          <w:szCs w:val="22"/>
        </w:rPr>
        <w:t>Proposal 3</w:t>
      </w:r>
      <w:r w:rsidR="00D4646E" w:rsidRPr="009B29DA">
        <w:rPr>
          <w:b/>
          <w:sz w:val="22"/>
          <w:szCs w:val="22"/>
        </w:rPr>
        <w:t>:</w:t>
      </w:r>
    </w:p>
    <w:p w14:paraId="0665199A" w14:textId="3F1CC23B" w:rsidR="00D4646E" w:rsidRPr="009B29DA" w:rsidRDefault="00406C90" w:rsidP="00D4646E">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No specification text is needed for UE assumption of transmission of CSI-RS resource during the sleep duration of the C-DRX cycle.</w:t>
      </w:r>
    </w:p>
    <w:p w14:paraId="44B1C574" w14:textId="77777777" w:rsidR="000C1BA3" w:rsidRPr="009B29DA" w:rsidRDefault="000C1BA3" w:rsidP="00192DE2">
      <w:pPr>
        <w:ind w:firstLine="288"/>
        <w:rPr>
          <w:sz w:val="22"/>
          <w:szCs w:val="22"/>
          <w:lang w:eastAsia="zh-CN"/>
        </w:rPr>
      </w:pPr>
    </w:p>
    <w:p w14:paraId="7CA14A0C" w14:textId="77777777" w:rsidR="00211092" w:rsidRPr="009B29DA" w:rsidRDefault="00211092" w:rsidP="00192DE2">
      <w:pPr>
        <w:ind w:firstLine="288"/>
        <w:rPr>
          <w:sz w:val="22"/>
          <w:szCs w:val="22"/>
          <w:lang w:eastAsia="zh-CN"/>
        </w:rPr>
      </w:pPr>
    </w:p>
    <w:p w14:paraId="621CB7A4" w14:textId="77777777" w:rsidR="00E81C7E" w:rsidRPr="009B29DA" w:rsidRDefault="00E81C7E" w:rsidP="00192DE2">
      <w:pPr>
        <w:ind w:firstLine="288"/>
        <w:rPr>
          <w:sz w:val="22"/>
          <w:szCs w:val="22"/>
          <w:lang w:eastAsia="zh-CN"/>
        </w:rPr>
      </w:pPr>
    </w:p>
    <w:p w14:paraId="62F456DA" w14:textId="23410DEE" w:rsidR="006C2E30" w:rsidRPr="009B29DA" w:rsidRDefault="006C2E30" w:rsidP="006C2E30">
      <w:pPr>
        <w:pStyle w:val="Heading1"/>
        <w:numPr>
          <w:ilvl w:val="0"/>
          <w:numId w:val="2"/>
        </w:numPr>
        <w:ind w:left="360"/>
        <w:rPr>
          <w:rFonts w:cs="Arial"/>
          <w:sz w:val="32"/>
          <w:szCs w:val="32"/>
          <w:lang w:val="en-US"/>
        </w:rPr>
      </w:pPr>
      <w:r w:rsidRPr="009B29DA">
        <w:rPr>
          <w:rFonts w:cs="Arial"/>
          <w:sz w:val="32"/>
          <w:szCs w:val="32"/>
          <w:lang w:val="en-US"/>
        </w:rPr>
        <w:lastRenderedPageBreak/>
        <w:t>Multiplexing of CSI-RS and SSB for RRM measurements</w:t>
      </w:r>
    </w:p>
    <w:p w14:paraId="4A6A83F7" w14:textId="50594CF6" w:rsidR="00E81C7E" w:rsidRDefault="00FB33B0" w:rsidP="00BF7250">
      <w:pPr>
        <w:ind w:firstLine="288"/>
        <w:rPr>
          <w:sz w:val="22"/>
          <w:szCs w:val="22"/>
          <w:lang w:eastAsia="zh-CN"/>
        </w:rPr>
      </w:pPr>
      <w:r w:rsidRPr="009B29DA">
        <w:rPr>
          <w:sz w:val="22"/>
          <w:szCs w:val="22"/>
          <w:lang w:eastAsia="zh-CN"/>
        </w:rPr>
        <w:t>In our companion contribution</w:t>
      </w:r>
      <w:r w:rsidR="00BF7250">
        <w:rPr>
          <w:sz w:val="22"/>
          <w:szCs w:val="22"/>
          <w:lang w:eastAsia="zh-CN"/>
        </w:rPr>
        <w:t xml:space="preserve"> </w:t>
      </w:r>
      <w:r w:rsidR="00BF7250">
        <w:rPr>
          <w:sz w:val="22"/>
          <w:szCs w:val="22"/>
          <w:lang w:eastAsia="zh-CN"/>
        </w:rPr>
        <w:fldChar w:fldCharType="begin"/>
      </w:r>
      <w:r w:rsidR="00BF7250">
        <w:rPr>
          <w:sz w:val="22"/>
          <w:szCs w:val="22"/>
          <w:lang w:eastAsia="zh-CN"/>
        </w:rPr>
        <w:instrText xml:space="preserve"> REF _Ref513848357 \r \h </w:instrText>
      </w:r>
      <w:r w:rsidR="00BF7250">
        <w:rPr>
          <w:sz w:val="22"/>
          <w:szCs w:val="22"/>
          <w:lang w:eastAsia="zh-CN"/>
        </w:rPr>
      </w:r>
      <w:r w:rsidR="00BF7250">
        <w:rPr>
          <w:sz w:val="22"/>
          <w:szCs w:val="22"/>
          <w:lang w:eastAsia="zh-CN"/>
        </w:rPr>
        <w:fldChar w:fldCharType="separate"/>
      </w:r>
      <w:r w:rsidR="00BF7250">
        <w:rPr>
          <w:sz w:val="22"/>
          <w:szCs w:val="22"/>
          <w:lang w:eastAsia="zh-CN"/>
        </w:rPr>
        <w:t>[2]</w:t>
      </w:r>
      <w:r w:rsidR="00BF7250">
        <w:rPr>
          <w:sz w:val="22"/>
          <w:szCs w:val="22"/>
          <w:lang w:eastAsia="zh-CN"/>
        </w:rPr>
        <w:fldChar w:fldCharType="end"/>
      </w:r>
      <w:r w:rsidRPr="009B29DA">
        <w:rPr>
          <w:sz w:val="22"/>
          <w:szCs w:val="22"/>
          <w:lang w:eastAsia="zh-CN"/>
        </w:rPr>
        <w:t xml:space="preserve">, we discuss unclear UE behaviors related to multiplexing of physical channels and RS with and without spatial QCL relationships. </w:t>
      </w:r>
      <w:r w:rsidR="005562BB">
        <w:rPr>
          <w:sz w:val="22"/>
          <w:szCs w:val="22"/>
          <w:lang w:eastAsia="zh-CN"/>
        </w:rPr>
        <w:t xml:space="preserve">There are many different reference signals in NR, each serving different functionalities and sometimes the same RS serving different functionalities. However, </w:t>
      </w:r>
      <w:proofErr w:type="gramStart"/>
      <w:r w:rsidR="005562BB">
        <w:rPr>
          <w:sz w:val="22"/>
          <w:szCs w:val="22"/>
          <w:lang w:eastAsia="zh-CN"/>
        </w:rPr>
        <w:t>It</w:t>
      </w:r>
      <w:proofErr w:type="gramEnd"/>
      <w:r w:rsidR="005562BB">
        <w:rPr>
          <w:sz w:val="22"/>
          <w:szCs w:val="22"/>
          <w:lang w:eastAsia="zh-CN"/>
        </w:rPr>
        <w:t xml:space="preserve"> is not clear whether multiple functionalities can be supported with the same reference signal. For example, if the same RS is used for RRM and RLM, it is not clear whether UE perform measurements for RRM and RLM simultaneously. For example, in order to search for the optimal Rx beam or to use the same Rx beam for measuring RSRP and RSSI, UE may not be able to the same Rx beam for RRM measurements as RLM measurements.</w:t>
      </w:r>
    </w:p>
    <w:p w14:paraId="058DBE1C" w14:textId="06C86551" w:rsidR="00AC2270" w:rsidRDefault="00AC2270" w:rsidP="00AC227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UE behavior when simultaneously receiving two RSs with different functionality</w:t>
      </w:r>
    </w:p>
    <w:tbl>
      <w:tblPr>
        <w:tblStyle w:val="TableGrid"/>
        <w:tblW w:w="0" w:type="auto"/>
        <w:tblLook w:val="04A0" w:firstRow="1" w:lastRow="0" w:firstColumn="1" w:lastColumn="0" w:noHBand="0" w:noVBand="1"/>
      </w:tblPr>
      <w:tblGrid>
        <w:gridCol w:w="810"/>
        <w:gridCol w:w="731"/>
        <w:gridCol w:w="817"/>
        <w:gridCol w:w="725"/>
        <w:gridCol w:w="683"/>
        <w:gridCol w:w="735"/>
        <w:gridCol w:w="697"/>
        <w:gridCol w:w="678"/>
        <w:gridCol w:w="760"/>
        <w:gridCol w:w="660"/>
        <w:gridCol w:w="620"/>
        <w:gridCol w:w="842"/>
        <w:gridCol w:w="939"/>
      </w:tblGrid>
      <w:tr w:rsidR="00AC2270" w:rsidRPr="008D594A" w14:paraId="6B516C21" w14:textId="77777777" w:rsidTr="00AC2270">
        <w:trPr>
          <w:trHeight w:val="164"/>
        </w:trPr>
        <w:tc>
          <w:tcPr>
            <w:tcW w:w="810" w:type="dxa"/>
            <w:vAlign w:val="center"/>
          </w:tcPr>
          <w:p w14:paraId="1FBDACE5"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p>
        </w:tc>
        <w:tc>
          <w:tcPr>
            <w:tcW w:w="731" w:type="dxa"/>
            <w:vAlign w:val="center"/>
          </w:tcPr>
          <w:p w14:paraId="4A9E998B"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SSB-RLM</w:t>
            </w:r>
          </w:p>
        </w:tc>
        <w:tc>
          <w:tcPr>
            <w:tcW w:w="817" w:type="dxa"/>
            <w:vAlign w:val="center"/>
          </w:tcPr>
          <w:p w14:paraId="417546DB"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w:t>
            </w:r>
          </w:p>
          <w:p w14:paraId="4B2C25D6"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RRM</w:t>
            </w:r>
          </w:p>
        </w:tc>
        <w:tc>
          <w:tcPr>
            <w:tcW w:w="725" w:type="dxa"/>
            <w:vAlign w:val="center"/>
          </w:tcPr>
          <w:p w14:paraId="77B45A41"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w:t>
            </w:r>
          </w:p>
          <w:p w14:paraId="5CF775CF"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BFD</w:t>
            </w:r>
          </w:p>
        </w:tc>
        <w:tc>
          <w:tcPr>
            <w:tcW w:w="683" w:type="dxa"/>
            <w:vAlign w:val="center"/>
          </w:tcPr>
          <w:p w14:paraId="1C6F6C54"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w:t>
            </w:r>
          </w:p>
          <w:p w14:paraId="799B9C18"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BM</w:t>
            </w:r>
          </w:p>
        </w:tc>
        <w:tc>
          <w:tcPr>
            <w:tcW w:w="735" w:type="dxa"/>
            <w:vAlign w:val="center"/>
          </w:tcPr>
          <w:p w14:paraId="61C02CCB"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CSI-RS-RLM</w:t>
            </w:r>
          </w:p>
        </w:tc>
        <w:tc>
          <w:tcPr>
            <w:tcW w:w="697" w:type="dxa"/>
            <w:shd w:val="clear" w:color="auto" w:fill="auto"/>
            <w:vAlign w:val="center"/>
          </w:tcPr>
          <w:p w14:paraId="24834D20" w14:textId="77777777" w:rsidR="00AC2270" w:rsidRPr="007927A7" w:rsidRDefault="00AC2270" w:rsidP="00AC2270">
            <w:pPr>
              <w:spacing w:before="0" w:after="0" w:line="240" w:lineRule="auto"/>
              <w:jc w:val="center"/>
              <w:rPr>
                <w:rFonts w:asciiTheme="minorHAnsi" w:hAnsiTheme="minorHAnsi" w:cstheme="minorHAnsi"/>
                <w:b/>
                <w:sz w:val="12"/>
                <w:szCs w:val="12"/>
                <w:lang w:eastAsia="zh-CN"/>
              </w:rPr>
            </w:pPr>
            <w:r w:rsidRPr="007927A7">
              <w:rPr>
                <w:rFonts w:asciiTheme="minorHAnsi" w:hAnsiTheme="minorHAnsi" w:cstheme="minorHAnsi"/>
                <w:b/>
                <w:sz w:val="12"/>
                <w:szCs w:val="12"/>
                <w:lang w:eastAsia="zh-CN"/>
              </w:rPr>
              <w:t>CSI-RS-RRM</w:t>
            </w:r>
          </w:p>
        </w:tc>
        <w:tc>
          <w:tcPr>
            <w:tcW w:w="678" w:type="dxa"/>
            <w:vAlign w:val="center"/>
          </w:tcPr>
          <w:p w14:paraId="5C32953F"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CSI-RS-BFD</w:t>
            </w:r>
          </w:p>
        </w:tc>
        <w:tc>
          <w:tcPr>
            <w:tcW w:w="760" w:type="dxa"/>
            <w:vAlign w:val="center"/>
          </w:tcPr>
          <w:p w14:paraId="1B947CD0"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w:t>
            </w:r>
            <w:r>
              <w:rPr>
                <w:rFonts w:asciiTheme="minorHAnsi" w:hAnsiTheme="minorHAnsi" w:cstheme="minorHAnsi"/>
                <w:b/>
                <w:sz w:val="12"/>
                <w:szCs w:val="12"/>
                <w:lang w:eastAsia="zh-CN"/>
              </w:rPr>
              <w:t xml:space="preserve"> (</w:t>
            </w:r>
            <w:r w:rsidRPr="008D594A">
              <w:rPr>
                <w:rFonts w:asciiTheme="minorHAnsi" w:hAnsiTheme="minorHAnsi" w:cstheme="minorHAnsi"/>
                <w:b/>
                <w:sz w:val="12"/>
                <w:szCs w:val="12"/>
                <w:lang w:eastAsia="zh-CN"/>
              </w:rPr>
              <w:t>BM</w:t>
            </w:r>
            <w:r>
              <w:rPr>
                <w:rFonts w:asciiTheme="minorHAnsi" w:hAnsiTheme="minorHAnsi" w:cstheme="minorHAnsi"/>
                <w:b/>
                <w:sz w:val="12"/>
                <w:szCs w:val="12"/>
                <w:lang w:eastAsia="zh-CN"/>
              </w:rPr>
              <w:t>)</w:t>
            </w:r>
          </w:p>
        </w:tc>
        <w:tc>
          <w:tcPr>
            <w:tcW w:w="660" w:type="dxa"/>
            <w:vAlign w:val="center"/>
          </w:tcPr>
          <w:p w14:paraId="2A84F2C2"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w:t>
            </w:r>
          </w:p>
          <w:p w14:paraId="4961C2FC"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w:t>
            </w:r>
          </w:p>
        </w:tc>
        <w:tc>
          <w:tcPr>
            <w:tcW w:w="620" w:type="dxa"/>
            <w:vAlign w:val="center"/>
          </w:tcPr>
          <w:p w14:paraId="46821477"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w:t>
            </w:r>
          </w:p>
          <w:p w14:paraId="0757E7AF"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(TRS)</w:t>
            </w:r>
          </w:p>
        </w:tc>
        <w:tc>
          <w:tcPr>
            <w:tcW w:w="842" w:type="dxa"/>
            <w:vAlign w:val="center"/>
          </w:tcPr>
          <w:p w14:paraId="525FDEDE"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PDSCH</w:t>
            </w:r>
          </w:p>
        </w:tc>
        <w:tc>
          <w:tcPr>
            <w:tcW w:w="939" w:type="dxa"/>
            <w:vAlign w:val="center"/>
          </w:tcPr>
          <w:p w14:paraId="42F5D0A0"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PDCCH</w:t>
            </w:r>
          </w:p>
        </w:tc>
      </w:tr>
      <w:tr w:rsidR="00AC2270" w:rsidRPr="008D594A" w14:paraId="70BE6054" w14:textId="77777777" w:rsidTr="00AC2270">
        <w:trPr>
          <w:trHeight w:val="164"/>
        </w:trPr>
        <w:tc>
          <w:tcPr>
            <w:tcW w:w="810" w:type="dxa"/>
            <w:vAlign w:val="center"/>
          </w:tcPr>
          <w:p w14:paraId="2DAE1E4F"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SSB-RLM</w:t>
            </w:r>
          </w:p>
        </w:tc>
        <w:tc>
          <w:tcPr>
            <w:tcW w:w="731" w:type="dxa"/>
            <w:shd w:val="clear" w:color="auto" w:fill="F2F2F2" w:themeFill="background1" w:themeFillShade="F2"/>
            <w:vAlign w:val="center"/>
          </w:tcPr>
          <w:p w14:paraId="0BCD7AF8"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vAlign w:val="center"/>
          </w:tcPr>
          <w:p w14:paraId="64F32D65" w14:textId="1BFFDF24"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25" w:type="dxa"/>
            <w:vAlign w:val="center"/>
          </w:tcPr>
          <w:p w14:paraId="60216976" w14:textId="11C05EC1"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83" w:type="dxa"/>
            <w:shd w:val="clear" w:color="auto" w:fill="auto"/>
            <w:vAlign w:val="center"/>
          </w:tcPr>
          <w:p w14:paraId="7CD7B1AD" w14:textId="3F0DDC11"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35" w:type="dxa"/>
            <w:vAlign w:val="center"/>
          </w:tcPr>
          <w:p w14:paraId="79C82391" w14:textId="6992C7F4"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97" w:type="dxa"/>
            <w:shd w:val="clear" w:color="auto" w:fill="auto"/>
            <w:vAlign w:val="center"/>
          </w:tcPr>
          <w:p w14:paraId="0E097D45" w14:textId="29743144"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78" w:type="dxa"/>
            <w:vAlign w:val="center"/>
          </w:tcPr>
          <w:p w14:paraId="1D1782D4" w14:textId="70CAA6F6"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60" w:type="dxa"/>
            <w:shd w:val="clear" w:color="auto" w:fill="auto"/>
            <w:vAlign w:val="center"/>
          </w:tcPr>
          <w:p w14:paraId="2A02D2CA" w14:textId="7B290C52"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60" w:type="dxa"/>
            <w:vAlign w:val="center"/>
          </w:tcPr>
          <w:p w14:paraId="495D45B5" w14:textId="278A2E90"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vAlign w:val="center"/>
          </w:tcPr>
          <w:p w14:paraId="1A47FEAF" w14:textId="627116F2"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57022F74" w14:textId="446499E7"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09E3519B" w14:textId="76FC3405"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443B49C4" w14:textId="77777777" w:rsidTr="00AC2270">
        <w:trPr>
          <w:trHeight w:val="164"/>
        </w:trPr>
        <w:tc>
          <w:tcPr>
            <w:tcW w:w="810" w:type="dxa"/>
            <w:vAlign w:val="center"/>
          </w:tcPr>
          <w:p w14:paraId="5282591F"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SSB-RRM</w:t>
            </w:r>
          </w:p>
        </w:tc>
        <w:tc>
          <w:tcPr>
            <w:tcW w:w="731" w:type="dxa"/>
            <w:shd w:val="clear" w:color="auto" w:fill="F2F2F2" w:themeFill="background1" w:themeFillShade="F2"/>
            <w:vAlign w:val="center"/>
          </w:tcPr>
          <w:p w14:paraId="6DA1D599"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748C3887"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auto"/>
            <w:vAlign w:val="center"/>
          </w:tcPr>
          <w:p w14:paraId="42618D40" w14:textId="46DA8973"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83" w:type="dxa"/>
            <w:shd w:val="clear" w:color="auto" w:fill="auto"/>
            <w:vAlign w:val="center"/>
          </w:tcPr>
          <w:p w14:paraId="3374B3FB" w14:textId="0A465293"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35" w:type="dxa"/>
            <w:vAlign w:val="center"/>
          </w:tcPr>
          <w:p w14:paraId="1F2974F5" w14:textId="266EF8AA"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97" w:type="dxa"/>
            <w:shd w:val="clear" w:color="auto" w:fill="auto"/>
            <w:vAlign w:val="center"/>
          </w:tcPr>
          <w:p w14:paraId="1478AD81" w14:textId="3219E4E5"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78" w:type="dxa"/>
            <w:vAlign w:val="center"/>
          </w:tcPr>
          <w:p w14:paraId="74A4E0D0" w14:textId="5F4340CD"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60" w:type="dxa"/>
            <w:shd w:val="clear" w:color="auto" w:fill="auto"/>
            <w:vAlign w:val="center"/>
          </w:tcPr>
          <w:p w14:paraId="7451792E" w14:textId="08A5E4B2"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60" w:type="dxa"/>
            <w:vAlign w:val="center"/>
          </w:tcPr>
          <w:p w14:paraId="74A2D005" w14:textId="68FB3825"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vAlign w:val="center"/>
          </w:tcPr>
          <w:p w14:paraId="251348D4" w14:textId="4220376D"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6FDDADFA" w14:textId="1311B36F" w:rsidR="00AC2270" w:rsidRPr="006E0E8B" w:rsidRDefault="00AC2270" w:rsidP="00AC2270">
            <w:pPr>
              <w:spacing w:before="0" w:after="0" w:line="240" w:lineRule="auto"/>
              <w:jc w:val="center"/>
              <w:rPr>
                <w:rFonts w:asciiTheme="minorHAnsi" w:hAnsiTheme="minorHAnsi" w:cstheme="minorHAnsi"/>
                <w:sz w:val="12"/>
                <w:szCs w:val="12"/>
                <w:highlight w:val="green"/>
                <w:lang w:eastAsia="zh-CN"/>
              </w:rPr>
            </w:pPr>
            <w:r>
              <w:rPr>
                <w:rFonts w:asciiTheme="minorHAnsi" w:hAnsiTheme="minorHAnsi" w:cstheme="minorHAnsi"/>
                <w:sz w:val="12"/>
                <w:szCs w:val="12"/>
                <w:highlight w:val="green"/>
                <w:lang w:eastAsia="zh-CN"/>
              </w:rPr>
              <w:t>No PDSCH</w:t>
            </w:r>
          </w:p>
          <w:p w14:paraId="26683C2B"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6E0E8B">
              <w:rPr>
                <w:rFonts w:asciiTheme="minorHAnsi" w:hAnsiTheme="minorHAnsi" w:cstheme="minorHAnsi"/>
                <w:sz w:val="12"/>
                <w:szCs w:val="12"/>
                <w:highlight w:val="green"/>
                <w:lang w:eastAsia="zh-CN"/>
              </w:rPr>
              <w:t>(RAN4 agreement)</w:t>
            </w:r>
          </w:p>
        </w:tc>
        <w:tc>
          <w:tcPr>
            <w:tcW w:w="939" w:type="dxa"/>
            <w:vAlign w:val="center"/>
          </w:tcPr>
          <w:p w14:paraId="07D90A47" w14:textId="55288157" w:rsidR="00AC2270" w:rsidRPr="006E0E8B" w:rsidRDefault="00AC2270" w:rsidP="00AC2270">
            <w:pPr>
              <w:spacing w:before="0" w:after="0" w:line="240" w:lineRule="auto"/>
              <w:jc w:val="center"/>
              <w:rPr>
                <w:rFonts w:asciiTheme="minorHAnsi" w:hAnsiTheme="minorHAnsi" w:cstheme="minorHAnsi"/>
                <w:sz w:val="12"/>
                <w:szCs w:val="12"/>
                <w:highlight w:val="green"/>
                <w:lang w:eastAsia="zh-CN"/>
              </w:rPr>
            </w:pPr>
            <w:r>
              <w:rPr>
                <w:rFonts w:asciiTheme="minorHAnsi" w:hAnsiTheme="minorHAnsi" w:cstheme="minorHAnsi"/>
                <w:sz w:val="12"/>
                <w:szCs w:val="12"/>
                <w:highlight w:val="green"/>
                <w:lang w:eastAsia="zh-CN"/>
              </w:rPr>
              <w:t>No PDCCH</w:t>
            </w:r>
          </w:p>
          <w:p w14:paraId="2C6BF24D"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6E0E8B">
              <w:rPr>
                <w:rFonts w:asciiTheme="minorHAnsi" w:hAnsiTheme="minorHAnsi" w:cstheme="minorHAnsi"/>
                <w:sz w:val="12"/>
                <w:szCs w:val="12"/>
                <w:highlight w:val="green"/>
                <w:lang w:eastAsia="zh-CN"/>
              </w:rPr>
              <w:t>(RAN4 agreement)</w:t>
            </w:r>
          </w:p>
        </w:tc>
      </w:tr>
      <w:tr w:rsidR="00AC2270" w:rsidRPr="008D594A" w14:paraId="2F212F26" w14:textId="77777777" w:rsidTr="00AC2270">
        <w:trPr>
          <w:trHeight w:val="164"/>
        </w:trPr>
        <w:tc>
          <w:tcPr>
            <w:tcW w:w="810" w:type="dxa"/>
            <w:vAlign w:val="center"/>
          </w:tcPr>
          <w:p w14:paraId="3189BD38"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w:t>
            </w:r>
          </w:p>
          <w:p w14:paraId="0C2CDF18"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BFD</w:t>
            </w:r>
          </w:p>
        </w:tc>
        <w:tc>
          <w:tcPr>
            <w:tcW w:w="731" w:type="dxa"/>
            <w:shd w:val="clear" w:color="auto" w:fill="F2F2F2" w:themeFill="background1" w:themeFillShade="F2"/>
            <w:vAlign w:val="center"/>
          </w:tcPr>
          <w:p w14:paraId="307755B7"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6D201795"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0335A1A0"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auto"/>
            <w:vAlign w:val="center"/>
          </w:tcPr>
          <w:p w14:paraId="3B861938" w14:textId="0881878B"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35" w:type="dxa"/>
            <w:vAlign w:val="center"/>
          </w:tcPr>
          <w:p w14:paraId="228245A0" w14:textId="1CF1EF99"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97" w:type="dxa"/>
            <w:shd w:val="clear" w:color="auto" w:fill="auto"/>
            <w:vAlign w:val="center"/>
          </w:tcPr>
          <w:p w14:paraId="7AB5D227" w14:textId="751AB72B"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78" w:type="dxa"/>
            <w:vAlign w:val="center"/>
          </w:tcPr>
          <w:p w14:paraId="2C4C29DD" w14:textId="4BF79BA4"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60" w:type="dxa"/>
            <w:shd w:val="clear" w:color="auto" w:fill="auto"/>
            <w:vAlign w:val="center"/>
          </w:tcPr>
          <w:p w14:paraId="00EEDB54" w14:textId="218A269A"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60" w:type="dxa"/>
            <w:vAlign w:val="center"/>
          </w:tcPr>
          <w:p w14:paraId="6660E966" w14:textId="1D24A2E7"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vAlign w:val="center"/>
          </w:tcPr>
          <w:p w14:paraId="2EE6DDA0" w14:textId="4AE3B85D"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69D113D2" w14:textId="1B2739DE"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14F2512F" w14:textId="48D7D585"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2E2A546A" w14:textId="77777777" w:rsidTr="00AC2270">
        <w:trPr>
          <w:trHeight w:val="47"/>
        </w:trPr>
        <w:tc>
          <w:tcPr>
            <w:tcW w:w="810" w:type="dxa"/>
            <w:vAlign w:val="center"/>
          </w:tcPr>
          <w:p w14:paraId="271A8BB0"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SSB-</w:t>
            </w:r>
          </w:p>
          <w:p w14:paraId="406DB255"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BM</w:t>
            </w:r>
          </w:p>
        </w:tc>
        <w:tc>
          <w:tcPr>
            <w:tcW w:w="731" w:type="dxa"/>
            <w:shd w:val="clear" w:color="auto" w:fill="F2F2F2" w:themeFill="background1" w:themeFillShade="F2"/>
            <w:vAlign w:val="center"/>
          </w:tcPr>
          <w:p w14:paraId="4B5F4716"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2136F986"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550F5E0C"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4997E06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vAlign w:val="center"/>
          </w:tcPr>
          <w:p w14:paraId="6289AF48" w14:textId="38FBC771"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97" w:type="dxa"/>
            <w:shd w:val="clear" w:color="auto" w:fill="auto"/>
            <w:vAlign w:val="center"/>
          </w:tcPr>
          <w:p w14:paraId="57163665" w14:textId="33B81B4A"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78" w:type="dxa"/>
            <w:vAlign w:val="center"/>
          </w:tcPr>
          <w:p w14:paraId="0A31A759" w14:textId="61346FF6"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60" w:type="dxa"/>
            <w:shd w:val="clear" w:color="auto" w:fill="auto"/>
            <w:vAlign w:val="center"/>
          </w:tcPr>
          <w:p w14:paraId="2DEDAEF7" w14:textId="75C6A853"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60" w:type="dxa"/>
            <w:vAlign w:val="center"/>
          </w:tcPr>
          <w:p w14:paraId="125E04F6" w14:textId="5473B3D4"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vAlign w:val="center"/>
          </w:tcPr>
          <w:p w14:paraId="3BF112EE" w14:textId="593EACB0"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278295EA" w14:textId="77DC4B38"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57BDF9F0" w14:textId="6C39937E"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7E304EC2" w14:textId="77777777" w:rsidTr="00AC2270">
        <w:trPr>
          <w:trHeight w:val="164"/>
        </w:trPr>
        <w:tc>
          <w:tcPr>
            <w:tcW w:w="810" w:type="dxa"/>
            <w:vAlign w:val="center"/>
          </w:tcPr>
          <w:p w14:paraId="28F53363"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CSI-RS-RLM</w:t>
            </w:r>
          </w:p>
        </w:tc>
        <w:tc>
          <w:tcPr>
            <w:tcW w:w="731" w:type="dxa"/>
            <w:shd w:val="clear" w:color="auto" w:fill="F2F2F2" w:themeFill="background1" w:themeFillShade="F2"/>
            <w:vAlign w:val="center"/>
          </w:tcPr>
          <w:p w14:paraId="61C11E60"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48B738AB"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3805D243"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52601B85"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4C0CAC96"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97" w:type="dxa"/>
            <w:shd w:val="clear" w:color="auto" w:fill="auto"/>
            <w:vAlign w:val="center"/>
          </w:tcPr>
          <w:p w14:paraId="1D45C638" w14:textId="6ADBE1DD"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78" w:type="dxa"/>
            <w:vAlign w:val="center"/>
          </w:tcPr>
          <w:p w14:paraId="18D21003" w14:textId="42EBCB1D"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60" w:type="dxa"/>
            <w:shd w:val="clear" w:color="auto" w:fill="auto"/>
            <w:vAlign w:val="center"/>
          </w:tcPr>
          <w:p w14:paraId="4DBD095F" w14:textId="691E1A82"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60" w:type="dxa"/>
            <w:vAlign w:val="center"/>
          </w:tcPr>
          <w:p w14:paraId="681D69E2" w14:textId="4655EAD0"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vAlign w:val="center"/>
          </w:tcPr>
          <w:p w14:paraId="4B740447" w14:textId="260FC71A"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3CD4F754" w14:textId="766544DD"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51211BB2" w14:textId="2E1F008F"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1590B229" w14:textId="77777777" w:rsidTr="00AC2270">
        <w:trPr>
          <w:trHeight w:val="164"/>
        </w:trPr>
        <w:tc>
          <w:tcPr>
            <w:tcW w:w="810" w:type="dxa"/>
            <w:vAlign w:val="center"/>
          </w:tcPr>
          <w:p w14:paraId="1E4A532D"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CSI-RS-RRM</w:t>
            </w:r>
          </w:p>
        </w:tc>
        <w:tc>
          <w:tcPr>
            <w:tcW w:w="731" w:type="dxa"/>
            <w:shd w:val="clear" w:color="auto" w:fill="F2F2F2" w:themeFill="background1" w:themeFillShade="F2"/>
            <w:vAlign w:val="center"/>
          </w:tcPr>
          <w:p w14:paraId="2465B200"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6C6A7CD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4C454CC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19A053E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36C083D0"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97" w:type="dxa"/>
            <w:shd w:val="clear" w:color="auto" w:fill="F2F2F2" w:themeFill="background1" w:themeFillShade="F2"/>
            <w:vAlign w:val="center"/>
          </w:tcPr>
          <w:p w14:paraId="128D9ECD"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78" w:type="dxa"/>
            <w:shd w:val="clear" w:color="auto" w:fill="auto"/>
            <w:vAlign w:val="center"/>
          </w:tcPr>
          <w:p w14:paraId="5E11E8F3" w14:textId="37251205"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760" w:type="dxa"/>
            <w:shd w:val="clear" w:color="auto" w:fill="auto"/>
            <w:vAlign w:val="center"/>
          </w:tcPr>
          <w:p w14:paraId="7022A13E" w14:textId="38192173"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60" w:type="dxa"/>
            <w:shd w:val="clear" w:color="auto" w:fill="auto"/>
            <w:vAlign w:val="center"/>
          </w:tcPr>
          <w:p w14:paraId="7B90C819" w14:textId="4A3A4295"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shd w:val="clear" w:color="auto" w:fill="auto"/>
            <w:vAlign w:val="center"/>
          </w:tcPr>
          <w:p w14:paraId="7C595B98" w14:textId="0879F860"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shd w:val="clear" w:color="auto" w:fill="auto"/>
            <w:vAlign w:val="center"/>
          </w:tcPr>
          <w:p w14:paraId="0B1BC172" w14:textId="696951F4"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shd w:val="clear" w:color="auto" w:fill="auto"/>
            <w:vAlign w:val="center"/>
          </w:tcPr>
          <w:p w14:paraId="42D8E331" w14:textId="1074BC52"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6B1F0842" w14:textId="77777777" w:rsidTr="00AC2270">
        <w:trPr>
          <w:trHeight w:val="164"/>
        </w:trPr>
        <w:tc>
          <w:tcPr>
            <w:tcW w:w="810" w:type="dxa"/>
            <w:vAlign w:val="center"/>
          </w:tcPr>
          <w:p w14:paraId="6B0F7CD3"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CSI-RS-BFD</w:t>
            </w:r>
          </w:p>
        </w:tc>
        <w:tc>
          <w:tcPr>
            <w:tcW w:w="731" w:type="dxa"/>
            <w:shd w:val="clear" w:color="auto" w:fill="F2F2F2" w:themeFill="background1" w:themeFillShade="F2"/>
            <w:vAlign w:val="center"/>
          </w:tcPr>
          <w:p w14:paraId="4C3491C1"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17C8708F"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7F92D073"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3E53B5F3"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2C7813F4"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97" w:type="dxa"/>
            <w:shd w:val="clear" w:color="auto" w:fill="F2F2F2" w:themeFill="background1" w:themeFillShade="F2"/>
            <w:vAlign w:val="center"/>
          </w:tcPr>
          <w:p w14:paraId="15A247F7"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78" w:type="dxa"/>
            <w:shd w:val="clear" w:color="auto" w:fill="F2F2F2" w:themeFill="background1" w:themeFillShade="F2"/>
            <w:vAlign w:val="center"/>
          </w:tcPr>
          <w:p w14:paraId="0DAF9DC9"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60" w:type="dxa"/>
            <w:shd w:val="clear" w:color="auto" w:fill="auto"/>
            <w:vAlign w:val="center"/>
          </w:tcPr>
          <w:p w14:paraId="2544CD56" w14:textId="268C2207"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60" w:type="dxa"/>
            <w:vAlign w:val="center"/>
          </w:tcPr>
          <w:p w14:paraId="5B862140" w14:textId="4DCF58BD"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vAlign w:val="center"/>
          </w:tcPr>
          <w:p w14:paraId="43B67941" w14:textId="06498711"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4A5686C2" w14:textId="085D81CF"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747C99A3" w14:textId="24310A1B"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30506BF8" w14:textId="77777777" w:rsidTr="00AC2270">
        <w:trPr>
          <w:trHeight w:val="164"/>
        </w:trPr>
        <w:tc>
          <w:tcPr>
            <w:tcW w:w="810" w:type="dxa"/>
            <w:vAlign w:val="center"/>
          </w:tcPr>
          <w:p w14:paraId="208CCA88"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CSI-RS-BM</w:t>
            </w:r>
          </w:p>
        </w:tc>
        <w:tc>
          <w:tcPr>
            <w:tcW w:w="731" w:type="dxa"/>
            <w:shd w:val="clear" w:color="auto" w:fill="F2F2F2" w:themeFill="background1" w:themeFillShade="F2"/>
            <w:vAlign w:val="center"/>
          </w:tcPr>
          <w:p w14:paraId="5442954D"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19669945"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1012ADE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37A75057"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28C1DB05"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97" w:type="dxa"/>
            <w:shd w:val="clear" w:color="auto" w:fill="F2F2F2" w:themeFill="background1" w:themeFillShade="F2"/>
            <w:vAlign w:val="center"/>
          </w:tcPr>
          <w:p w14:paraId="2FFC183F"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78" w:type="dxa"/>
            <w:shd w:val="clear" w:color="auto" w:fill="F2F2F2" w:themeFill="background1" w:themeFillShade="F2"/>
            <w:vAlign w:val="center"/>
          </w:tcPr>
          <w:p w14:paraId="753B0306"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60" w:type="dxa"/>
            <w:shd w:val="clear" w:color="auto" w:fill="F2F2F2" w:themeFill="background1" w:themeFillShade="F2"/>
            <w:vAlign w:val="center"/>
          </w:tcPr>
          <w:p w14:paraId="73EFEAB9"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60" w:type="dxa"/>
            <w:vAlign w:val="center"/>
          </w:tcPr>
          <w:p w14:paraId="560CAAA0" w14:textId="70B1D805"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620" w:type="dxa"/>
            <w:vAlign w:val="center"/>
          </w:tcPr>
          <w:p w14:paraId="3EFA99DC" w14:textId="3C179B69"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2EED6FAE" w14:textId="153C0EFC"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65E2291F" w14:textId="69023870"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06343A19" w14:textId="77777777" w:rsidTr="00AC2270">
        <w:trPr>
          <w:trHeight w:val="164"/>
        </w:trPr>
        <w:tc>
          <w:tcPr>
            <w:tcW w:w="810" w:type="dxa"/>
            <w:vAlign w:val="center"/>
          </w:tcPr>
          <w:p w14:paraId="184ADD8A"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w:t>
            </w:r>
          </w:p>
          <w:p w14:paraId="0B21C5D0"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w:t>
            </w:r>
          </w:p>
        </w:tc>
        <w:tc>
          <w:tcPr>
            <w:tcW w:w="731" w:type="dxa"/>
            <w:shd w:val="clear" w:color="auto" w:fill="F2F2F2" w:themeFill="background1" w:themeFillShade="F2"/>
            <w:vAlign w:val="center"/>
          </w:tcPr>
          <w:p w14:paraId="29AE6566"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2274D3AC"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76E92A40"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6A06BF00"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1FDA569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97" w:type="dxa"/>
            <w:shd w:val="clear" w:color="auto" w:fill="F2F2F2" w:themeFill="background1" w:themeFillShade="F2"/>
            <w:vAlign w:val="center"/>
          </w:tcPr>
          <w:p w14:paraId="1639A94B"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78" w:type="dxa"/>
            <w:shd w:val="clear" w:color="auto" w:fill="F2F2F2" w:themeFill="background1" w:themeFillShade="F2"/>
            <w:vAlign w:val="center"/>
          </w:tcPr>
          <w:p w14:paraId="3D205712"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60" w:type="dxa"/>
            <w:shd w:val="clear" w:color="auto" w:fill="F2F2F2" w:themeFill="background1" w:themeFillShade="F2"/>
            <w:vAlign w:val="center"/>
          </w:tcPr>
          <w:p w14:paraId="1CB9298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60" w:type="dxa"/>
            <w:shd w:val="clear" w:color="auto" w:fill="F2F2F2" w:themeFill="background1" w:themeFillShade="F2"/>
            <w:vAlign w:val="center"/>
          </w:tcPr>
          <w:p w14:paraId="067BE22A"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20" w:type="dxa"/>
            <w:vAlign w:val="center"/>
          </w:tcPr>
          <w:p w14:paraId="59A013DD" w14:textId="55B04163"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842" w:type="dxa"/>
            <w:vAlign w:val="center"/>
          </w:tcPr>
          <w:p w14:paraId="6D26DE5F" w14:textId="65FDD3B9"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072DE198" w14:textId="71B91F97"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7FBF084D" w14:textId="77777777" w:rsidTr="00AC2270">
        <w:trPr>
          <w:trHeight w:val="164"/>
        </w:trPr>
        <w:tc>
          <w:tcPr>
            <w:tcW w:w="810" w:type="dxa"/>
            <w:vAlign w:val="center"/>
          </w:tcPr>
          <w:p w14:paraId="1CA57533"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CSI-RS</w:t>
            </w:r>
          </w:p>
          <w:p w14:paraId="128DEE23"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(TRS)</w:t>
            </w:r>
          </w:p>
        </w:tc>
        <w:tc>
          <w:tcPr>
            <w:tcW w:w="731" w:type="dxa"/>
            <w:shd w:val="clear" w:color="auto" w:fill="F2F2F2" w:themeFill="background1" w:themeFillShade="F2"/>
            <w:vAlign w:val="center"/>
          </w:tcPr>
          <w:p w14:paraId="69F56890"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06B950D4"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0E5E99C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5E3F1D92"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365E4A8C"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97" w:type="dxa"/>
            <w:shd w:val="clear" w:color="auto" w:fill="F2F2F2" w:themeFill="background1" w:themeFillShade="F2"/>
            <w:vAlign w:val="center"/>
          </w:tcPr>
          <w:p w14:paraId="5A5EB4E6"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78" w:type="dxa"/>
            <w:shd w:val="clear" w:color="auto" w:fill="F2F2F2" w:themeFill="background1" w:themeFillShade="F2"/>
            <w:vAlign w:val="center"/>
          </w:tcPr>
          <w:p w14:paraId="7E4EC5CD"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60" w:type="dxa"/>
            <w:shd w:val="clear" w:color="auto" w:fill="F2F2F2" w:themeFill="background1" w:themeFillShade="F2"/>
            <w:vAlign w:val="center"/>
          </w:tcPr>
          <w:p w14:paraId="2F07390B"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60" w:type="dxa"/>
            <w:shd w:val="clear" w:color="auto" w:fill="F2F2F2" w:themeFill="background1" w:themeFillShade="F2"/>
            <w:vAlign w:val="center"/>
          </w:tcPr>
          <w:p w14:paraId="4324204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20" w:type="dxa"/>
            <w:shd w:val="clear" w:color="auto" w:fill="F2F2F2" w:themeFill="background1" w:themeFillShade="F2"/>
            <w:vAlign w:val="center"/>
          </w:tcPr>
          <w:p w14:paraId="5BF82AD9"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842" w:type="dxa"/>
            <w:vAlign w:val="center"/>
          </w:tcPr>
          <w:p w14:paraId="5A90B0DB" w14:textId="79F58594" w:rsidR="00AC2270" w:rsidRPr="00015F23" w:rsidRDefault="00AC2270" w:rsidP="00AC2270">
            <w:pPr>
              <w:spacing w:before="0" w:after="0" w:line="240" w:lineRule="auto"/>
              <w:jc w:val="center"/>
              <w:rPr>
                <w:rFonts w:asciiTheme="minorHAnsi" w:hAnsiTheme="minorHAnsi" w:cstheme="minorHAnsi"/>
                <w:sz w:val="12"/>
                <w:szCs w:val="12"/>
                <w:lang w:eastAsia="zh-CN"/>
              </w:rPr>
            </w:pPr>
          </w:p>
        </w:tc>
        <w:tc>
          <w:tcPr>
            <w:tcW w:w="939" w:type="dxa"/>
            <w:vAlign w:val="center"/>
          </w:tcPr>
          <w:p w14:paraId="7BDD9C38" w14:textId="65C9635B"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2BC8D97B" w14:textId="77777777" w:rsidTr="00AC2270">
        <w:trPr>
          <w:trHeight w:val="164"/>
        </w:trPr>
        <w:tc>
          <w:tcPr>
            <w:tcW w:w="810" w:type="dxa"/>
            <w:vAlign w:val="center"/>
          </w:tcPr>
          <w:p w14:paraId="5EAE6AD5"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PDSCH</w:t>
            </w:r>
          </w:p>
        </w:tc>
        <w:tc>
          <w:tcPr>
            <w:tcW w:w="731" w:type="dxa"/>
            <w:shd w:val="clear" w:color="auto" w:fill="F2F2F2" w:themeFill="background1" w:themeFillShade="F2"/>
            <w:vAlign w:val="center"/>
          </w:tcPr>
          <w:p w14:paraId="644546C4"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50B8C1CA"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5AEF547F"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2A897E7B"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77C5EF33"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97" w:type="dxa"/>
            <w:shd w:val="clear" w:color="auto" w:fill="F2F2F2" w:themeFill="background1" w:themeFillShade="F2"/>
            <w:vAlign w:val="center"/>
          </w:tcPr>
          <w:p w14:paraId="7F767268"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78" w:type="dxa"/>
            <w:shd w:val="clear" w:color="auto" w:fill="F2F2F2" w:themeFill="background1" w:themeFillShade="F2"/>
            <w:vAlign w:val="center"/>
          </w:tcPr>
          <w:p w14:paraId="7E0FFBC9"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760" w:type="dxa"/>
            <w:shd w:val="clear" w:color="auto" w:fill="F2F2F2" w:themeFill="background1" w:themeFillShade="F2"/>
            <w:vAlign w:val="center"/>
          </w:tcPr>
          <w:p w14:paraId="463B3F89"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60" w:type="dxa"/>
            <w:shd w:val="clear" w:color="auto" w:fill="F2F2F2" w:themeFill="background1" w:themeFillShade="F2"/>
            <w:vAlign w:val="center"/>
          </w:tcPr>
          <w:p w14:paraId="6A014BCD"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620" w:type="dxa"/>
            <w:shd w:val="clear" w:color="auto" w:fill="F2F2F2" w:themeFill="background1" w:themeFillShade="F2"/>
            <w:vAlign w:val="center"/>
          </w:tcPr>
          <w:p w14:paraId="4EC5D9EE"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842" w:type="dxa"/>
            <w:shd w:val="clear" w:color="auto" w:fill="F2F2F2" w:themeFill="background1" w:themeFillShade="F2"/>
            <w:vAlign w:val="center"/>
          </w:tcPr>
          <w:p w14:paraId="17464CDD" w14:textId="77777777" w:rsidR="00AC2270" w:rsidRPr="00015F23" w:rsidRDefault="00AC2270" w:rsidP="00AC2270">
            <w:pPr>
              <w:spacing w:before="0" w:after="0" w:line="240" w:lineRule="auto"/>
              <w:jc w:val="center"/>
              <w:rPr>
                <w:rFonts w:asciiTheme="minorHAnsi" w:hAnsiTheme="minorHAnsi" w:cstheme="minorHAnsi"/>
                <w:sz w:val="12"/>
                <w:szCs w:val="12"/>
                <w:lang w:eastAsia="zh-CN"/>
              </w:rPr>
            </w:pPr>
            <w:r w:rsidRPr="00015F23">
              <w:rPr>
                <w:rFonts w:asciiTheme="minorHAnsi" w:hAnsiTheme="minorHAnsi" w:cstheme="minorHAnsi"/>
                <w:sz w:val="12"/>
                <w:szCs w:val="12"/>
                <w:lang w:eastAsia="zh-CN"/>
              </w:rPr>
              <w:t>-</w:t>
            </w:r>
          </w:p>
        </w:tc>
        <w:tc>
          <w:tcPr>
            <w:tcW w:w="939" w:type="dxa"/>
            <w:vAlign w:val="center"/>
          </w:tcPr>
          <w:p w14:paraId="7EFF861C" w14:textId="5B1271B4" w:rsidR="00AC2270" w:rsidRPr="00015F23" w:rsidRDefault="00AC2270" w:rsidP="00AC2270">
            <w:pPr>
              <w:spacing w:before="0" w:after="0" w:line="240" w:lineRule="auto"/>
              <w:jc w:val="center"/>
              <w:rPr>
                <w:rFonts w:asciiTheme="minorHAnsi" w:hAnsiTheme="minorHAnsi" w:cstheme="minorHAnsi"/>
                <w:sz w:val="12"/>
                <w:szCs w:val="12"/>
                <w:lang w:eastAsia="zh-CN"/>
              </w:rPr>
            </w:pPr>
          </w:p>
        </w:tc>
      </w:tr>
      <w:tr w:rsidR="00AC2270" w:rsidRPr="008D594A" w14:paraId="25C7A573" w14:textId="77777777" w:rsidTr="00AC2270">
        <w:trPr>
          <w:trHeight w:val="164"/>
        </w:trPr>
        <w:tc>
          <w:tcPr>
            <w:tcW w:w="810" w:type="dxa"/>
            <w:vAlign w:val="center"/>
          </w:tcPr>
          <w:p w14:paraId="534C2085" w14:textId="77777777" w:rsidR="00AC2270" w:rsidRPr="008D594A" w:rsidRDefault="00AC2270" w:rsidP="00AC2270">
            <w:pPr>
              <w:spacing w:before="0" w:after="0" w:line="240" w:lineRule="auto"/>
              <w:jc w:val="center"/>
              <w:rPr>
                <w:rFonts w:asciiTheme="minorHAnsi" w:hAnsiTheme="minorHAnsi" w:cstheme="minorHAnsi"/>
                <w:b/>
                <w:sz w:val="12"/>
                <w:szCs w:val="12"/>
                <w:lang w:eastAsia="zh-CN"/>
              </w:rPr>
            </w:pPr>
            <w:r w:rsidRPr="008D594A">
              <w:rPr>
                <w:rFonts w:asciiTheme="minorHAnsi" w:hAnsiTheme="minorHAnsi" w:cstheme="minorHAnsi"/>
                <w:b/>
                <w:sz w:val="12"/>
                <w:szCs w:val="12"/>
                <w:lang w:eastAsia="zh-CN"/>
              </w:rPr>
              <w:t>PDCCH</w:t>
            </w:r>
          </w:p>
        </w:tc>
        <w:tc>
          <w:tcPr>
            <w:tcW w:w="731" w:type="dxa"/>
            <w:shd w:val="clear" w:color="auto" w:fill="F2F2F2" w:themeFill="background1" w:themeFillShade="F2"/>
            <w:vAlign w:val="center"/>
          </w:tcPr>
          <w:p w14:paraId="2A886A2E"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817" w:type="dxa"/>
            <w:shd w:val="clear" w:color="auto" w:fill="F2F2F2" w:themeFill="background1" w:themeFillShade="F2"/>
            <w:vAlign w:val="center"/>
          </w:tcPr>
          <w:p w14:paraId="4E5E34B6"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725" w:type="dxa"/>
            <w:shd w:val="clear" w:color="auto" w:fill="F2F2F2" w:themeFill="background1" w:themeFillShade="F2"/>
            <w:vAlign w:val="center"/>
          </w:tcPr>
          <w:p w14:paraId="0F190755"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683" w:type="dxa"/>
            <w:shd w:val="clear" w:color="auto" w:fill="F2F2F2" w:themeFill="background1" w:themeFillShade="F2"/>
            <w:vAlign w:val="center"/>
          </w:tcPr>
          <w:p w14:paraId="4E3AF9DB"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735" w:type="dxa"/>
            <w:shd w:val="clear" w:color="auto" w:fill="F2F2F2" w:themeFill="background1" w:themeFillShade="F2"/>
            <w:vAlign w:val="center"/>
          </w:tcPr>
          <w:p w14:paraId="47902651"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697" w:type="dxa"/>
            <w:shd w:val="clear" w:color="auto" w:fill="F2F2F2" w:themeFill="background1" w:themeFillShade="F2"/>
            <w:vAlign w:val="center"/>
          </w:tcPr>
          <w:p w14:paraId="001AD084"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678" w:type="dxa"/>
            <w:shd w:val="clear" w:color="auto" w:fill="F2F2F2" w:themeFill="background1" w:themeFillShade="F2"/>
            <w:vAlign w:val="center"/>
          </w:tcPr>
          <w:p w14:paraId="1FBDF853"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760" w:type="dxa"/>
            <w:shd w:val="clear" w:color="auto" w:fill="F2F2F2" w:themeFill="background1" w:themeFillShade="F2"/>
            <w:vAlign w:val="center"/>
          </w:tcPr>
          <w:p w14:paraId="55EC4D9C"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660" w:type="dxa"/>
            <w:shd w:val="clear" w:color="auto" w:fill="F2F2F2" w:themeFill="background1" w:themeFillShade="F2"/>
            <w:vAlign w:val="center"/>
          </w:tcPr>
          <w:p w14:paraId="656A5082"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Pr>
                <w:rFonts w:asciiTheme="minorHAnsi" w:hAnsiTheme="minorHAnsi" w:cstheme="minorHAnsi"/>
                <w:sz w:val="12"/>
                <w:szCs w:val="12"/>
                <w:lang w:eastAsia="zh-CN"/>
              </w:rPr>
              <w:t>-</w:t>
            </w:r>
          </w:p>
        </w:tc>
        <w:tc>
          <w:tcPr>
            <w:tcW w:w="620" w:type="dxa"/>
            <w:shd w:val="clear" w:color="auto" w:fill="F2F2F2" w:themeFill="background1" w:themeFillShade="F2"/>
            <w:vAlign w:val="center"/>
          </w:tcPr>
          <w:p w14:paraId="3A9F6837"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Pr>
                <w:rFonts w:asciiTheme="minorHAnsi" w:hAnsiTheme="minorHAnsi" w:cstheme="minorHAnsi"/>
                <w:sz w:val="12"/>
                <w:szCs w:val="12"/>
                <w:lang w:eastAsia="zh-CN"/>
              </w:rPr>
              <w:t>-</w:t>
            </w:r>
          </w:p>
        </w:tc>
        <w:tc>
          <w:tcPr>
            <w:tcW w:w="842" w:type="dxa"/>
            <w:shd w:val="clear" w:color="auto" w:fill="F2F2F2" w:themeFill="background1" w:themeFillShade="F2"/>
            <w:vAlign w:val="center"/>
          </w:tcPr>
          <w:p w14:paraId="106DC96B"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c>
          <w:tcPr>
            <w:tcW w:w="939" w:type="dxa"/>
            <w:shd w:val="clear" w:color="auto" w:fill="F2F2F2" w:themeFill="background1" w:themeFillShade="F2"/>
            <w:vAlign w:val="center"/>
          </w:tcPr>
          <w:p w14:paraId="5ED4D3A1" w14:textId="77777777" w:rsidR="00AC2270" w:rsidRPr="008D594A" w:rsidRDefault="00AC2270" w:rsidP="00AC2270">
            <w:pPr>
              <w:spacing w:before="0" w:after="0" w:line="240" w:lineRule="auto"/>
              <w:jc w:val="center"/>
              <w:rPr>
                <w:rFonts w:asciiTheme="minorHAnsi" w:hAnsiTheme="minorHAnsi" w:cstheme="minorHAnsi"/>
                <w:sz w:val="12"/>
                <w:szCs w:val="12"/>
                <w:lang w:eastAsia="zh-CN"/>
              </w:rPr>
            </w:pPr>
            <w:r w:rsidRPr="008D594A">
              <w:rPr>
                <w:rFonts w:asciiTheme="minorHAnsi" w:hAnsiTheme="minorHAnsi" w:cstheme="minorHAnsi"/>
                <w:sz w:val="12"/>
                <w:szCs w:val="12"/>
                <w:lang w:eastAsia="zh-CN"/>
              </w:rPr>
              <w:t>-</w:t>
            </w:r>
          </w:p>
        </w:tc>
      </w:tr>
    </w:tbl>
    <w:p w14:paraId="1A7DEDD2" w14:textId="77777777" w:rsidR="00AC2270" w:rsidRDefault="00AC2270" w:rsidP="00192DE2">
      <w:pPr>
        <w:ind w:firstLine="288"/>
        <w:rPr>
          <w:sz w:val="22"/>
          <w:szCs w:val="22"/>
          <w:lang w:eastAsia="zh-CN"/>
        </w:rPr>
      </w:pPr>
    </w:p>
    <w:p w14:paraId="50E3837B" w14:textId="41C5C240" w:rsidR="00AC2270" w:rsidRDefault="00AC2270" w:rsidP="00192DE2">
      <w:pPr>
        <w:ind w:firstLine="288"/>
        <w:rPr>
          <w:sz w:val="22"/>
          <w:szCs w:val="22"/>
          <w:lang w:eastAsia="zh-CN"/>
        </w:rPr>
      </w:pPr>
      <w:r>
        <w:rPr>
          <w:sz w:val="22"/>
          <w:szCs w:val="22"/>
          <w:lang w:eastAsia="zh-CN"/>
        </w:rPr>
        <w:t>RAN1 may need to define UE behavior for each entry denoted in Table 1. For some entries, RAN4 has already made agreements. Some of the UE behavior for each entry may be one of the following:</w:t>
      </w:r>
    </w:p>
    <w:p w14:paraId="56221731" w14:textId="77777777" w:rsidR="00AC2270" w:rsidRPr="00AC2270" w:rsidRDefault="00AC2270" w:rsidP="00AC2270">
      <w:pPr>
        <w:pStyle w:val="ListParagraph"/>
        <w:numPr>
          <w:ilvl w:val="0"/>
          <w:numId w:val="4"/>
        </w:numPr>
        <w:rPr>
          <w:rFonts w:ascii="Times New Roman" w:hAnsi="Times New Roman"/>
          <w:lang w:eastAsia="zh-CN"/>
        </w:rPr>
      </w:pPr>
      <w:r w:rsidRPr="00AC2270">
        <w:rPr>
          <w:rFonts w:ascii="Times New Roman" w:hAnsi="Times New Roman"/>
          <w:lang w:eastAsia="zh-CN"/>
        </w:rPr>
        <w:t>TS: Time sharing is performed for measurement that is UE implementation specific. Possibly no RAN1 specification impact envisioned. RAN4 may consider it for specifying requirements.</w:t>
      </w:r>
    </w:p>
    <w:p w14:paraId="74E084C5" w14:textId="77777777" w:rsidR="00AC2270" w:rsidRPr="00AC2270" w:rsidRDefault="00AC2270" w:rsidP="00AC2270">
      <w:pPr>
        <w:pStyle w:val="ListParagraph"/>
        <w:numPr>
          <w:ilvl w:val="0"/>
          <w:numId w:val="4"/>
        </w:numPr>
        <w:rPr>
          <w:rFonts w:ascii="Times New Roman" w:hAnsi="Times New Roman"/>
          <w:lang w:eastAsia="zh-CN"/>
        </w:rPr>
      </w:pPr>
      <w:r w:rsidRPr="00AC2270">
        <w:rPr>
          <w:rFonts w:ascii="Times New Roman" w:hAnsi="Times New Roman"/>
          <w:lang w:eastAsia="zh-CN"/>
        </w:rPr>
        <w:t>No-spec: Can be handled by UE implementation, no specification impact envisioned</w:t>
      </w:r>
    </w:p>
    <w:p w14:paraId="70993CFE" w14:textId="64526ED4" w:rsidR="00AC2270" w:rsidRDefault="00AC2270" w:rsidP="00AC2270">
      <w:pPr>
        <w:pStyle w:val="ListParagraph"/>
        <w:numPr>
          <w:ilvl w:val="0"/>
          <w:numId w:val="4"/>
        </w:numPr>
        <w:rPr>
          <w:rFonts w:ascii="Times New Roman" w:hAnsi="Times New Roman"/>
          <w:lang w:eastAsia="zh-CN"/>
        </w:rPr>
      </w:pPr>
      <w:r w:rsidRPr="00AC2270">
        <w:rPr>
          <w:rFonts w:ascii="Times New Roman" w:hAnsi="Times New Roman"/>
          <w:lang w:eastAsia="zh-CN"/>
        </w:rPr>
        <w:t xml:space="preserve">QCL: UE is expected to receive multiplexed channels/RS if they are QCL-ed. The QCL relationship has to be known to the UE in advance so there is no ambiguity in Rx beam selection (using the same </w:t>
      </w:r>
      <w:proofErr w:type="spellStart"/>
      <w:proofErr w:type="gramStart"/>
      <w:r w:rsidRPr="00AC2270">
        <w:rPr>
          <w:rFonts w:ascii="Times New Roman" w:hAnsi="Times New Roman"/>
          <w:lang w:eastAsia="zh-CN"/>
        </w:rPr>
        <w:t>Tx</w:t>
      </w:r>
      <w:proofErr w:type="spellEnd"/>
      <w:proofErr w:type="gramEnd"/>
      <w:r w:rsidRPr="00AC2270">
        <w:rPr>
          <w:rFonts w:ascii="Times New Roman" w:hAnsi="Times New Roman"/>
          <w:lang w:eastAsia="zh-CN"/>
        </w:rPr>
        <w:t xml:space="preserve"> beam alone is not sufficient).</w:t>
      </w:r>
    </w:p>
    <w:p w14:paraId="75A874FA" w14:textId="7030A310" w:rsidR="00B4261A" w:rsidRPr="00AC2270" w:rsidRDefault="00B4261A" w:rsidP="00AC2270">
      <w:pPr>
        <w:pStyle w:val="ListParagraph"/>
        <w:numPr>
          <w:ilvl w:val="0"/>
          <w:numId w:val="4"/>
        </w:numPr>
        <w:rPr>
          <w:rFonts w:ascii="Times New Roman" w:hAnsi="Times New Roman"/>
          <w:lang w:eastAsia="zh-CN"/>
        </w:rPr>
      </w:pPr>
      <w:r>
        <w:rPr>
          <w:rFonts w:ascii="Times New Roman" w:hAnsi="Times New Roman"/>
          <w:lang w:eastAsia="zh-CN"/>
        </w:rPr>
        <w:t>No Support: RS multiplexing is not supported in Rel-15</w:t>
      </w:r>
    </w:p>
    <w:p w14:paraId="14EC8856" w14:textId="77777777" w:rsidR="00B4261A" w:rsidRDefault="00B4261A" w:rsidP="009B29DA">
      <w:pPr>
        <w:jc w:val="both"/>
        <w:rPr>
          <w:b/>
          <w:sz w:val="22"/>
          <w:szCs w:val="22"/>
        </w:rPr>
      </w:pPr>
    </w:p>
    <w:p w14:paraId="499010BC" w14:textId="30BA898E" w:rsidR="009B29DA" w:rsidRPr="009B29DA" w:rsidRDefault="009B29DA" w:rsidP="009B29DA">
      <w:pPr>
        <w:jc w:val="both"/>
        <w:rPr>
          <w:b/>
          <w:sz w:val="22"/>
          <w:szCs w:val="22"/>
        </w:rPr>
      </w:pPr>
      <w:r>
        <w:rPr>
          <w:b/>
          <w:sz w:val="22"/>
          <w:szCs w:val="22"/>
        </w:rPr>
        <w:t xml:space="preserve">Proposal </w:t>
      </w:r>
      <w:r w:rsidR="00FA76C4">
        <w:rPr>
          <w:b/>
          <w:sz w:val="22"/>
          <w:szCs w:val="22"/>
        </w:rPr>
        <w:t>4</w:t>
      </w:r>
      <w:r w:rsidRPr="009B29DA">
        <w:rPr>
          <w:b/>
          <w:sz w:val="22"/>
          <w:szCs w:val="22"/>
        </w:rPr>
        <w:t>:</w:t>
      </w:r>
    </w:p>
    <w:p w14:paraId="36DECEB8" w14:textId="41852DFA" w:rsidR="009B29DA" w:rsidRPr="009B29DA" w:rsidRDefault="009B29DA" w:rsidP="006A69D7">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RAN1 </w:t>
      </w:r>
      <w:r w:rsidR="006A69D7">
        <w:rPr>
          <w:rFonts w:ascii="Times New Roman" w:hAnsi="Times New Roman"/>
          <w:i/>
          <w:sz w:val="22"/>
          <w:szCs w:val="22"/>
          <w:lang w:eastAsia="zh-CN"/>
        </w:rPr>
        <w:t xml:space="preserve">to further discuss </w:t>
      </w:r>
      <w:r w:rsidR="006A69D7" w:rsidRPr="006A69D7">
        <w:rPr>
          <w:rFonts w:ascii="Times New Roman" w:hAnsi="Times New Roman"/>
          <w:i/>
          <w:sz w:val="22"/>
          <w:szCs w:val="22"/>
          <w:lang w:eastAsia="zh-CN"/>
        </w:rPr>
        <w:t>potential UE behavior or multiplexing restrictions</w:t>
      </w:r>
      <w:r w:rsidR="006A69D7">
        <w:rPr>
          <w:rFonts w:ascii="Times New Roman" w:hAnsi="Times New Roman"/>
          <w:i/>
          <w:sz w:val="22"/>
          <w:szCs w:val="22"/>
          <w:lang w:eastAsia="zh-CN"/>
        </w:rPr>
        <w:t xml:space="preserve"> when SS/PBCH block and CSI-RS are multiplexed in the same OFDM symbol.</w:t>
      </w:r>
    </w:p>
    <w:p w14:paraId="31E52F44" w14:textId="77777777" w:rsidR="009B29DA" w:rsidRPr="009B29DA" w:rsidRDefault="009B29DA" w:rsidP="00192DE2">
      <w:pPr>
        <w:ind w:firstLine="288"/>
        <w:rPr>
          <w:sz w:val="22"/>
          <w:szCs w:val="22"/>
          <w:lang w:eastAsia="zh-CN"/>
        </w:rPr>
      </w:pPr>
    </w:p>
    <w:p w14:paraId="1B06E343" w14:textId="77777777" w:rsidR="00D860B3" w:rsidRPr="009B29DA" w:rsidRDefault="00D860B3" w:rsidP="00192DE2">
      <w:pPr>
        <w:ind w:firstLine="288"/>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71EE34B8"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8B2C7E" w:rsidRPr="009B29DA">
        <w:rPr>
          <w:sz w:val="22"/>
          <w:szCs w:val="22"/>
          <w:lang w:eastAsia="zh-CN"/>
        </w:rPr>
        <w:t xml:space="preserve">the </w:t>
      </w:r>
      <w:r w:rsidR="00047F74" w:rsidRPr="009B29DA">
        <w:rPr>
          <w:sz w:val="22"/>
          <w:szCs w:val="22"/>
          <w:lang w:eastAsia="zh-CN"/>
        </w:rPr>
        <w:t>remaining details of RRM measurements</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5FE67CE0" w14:textId="77777777" w:rsidR="004F189C" w:rsidRPr="009B29DA" w:rsidRDefault="004F189C" w:rsidP="004F189C">
      <w:pPr>
        <w:jc w:val="both"/>
        <w:rPr>
          <w:b/>
          <w:sz w:val="22"/>
          <w:szCs w:val="22"/>
        </w:rPr>
      </w:pPr>
      <w:r>
        <w:rPr>
          <w:b/>
          <w:sz w:val="22"/>
          <w:szCs w:val="22"/>
        </w:rPr>
        <w:t>Proposal 1</w:t>
      </w:r>
      <w:r w:rsidRPr="009B29DA">
        <w:rPr>
          <w:b/>
          <w:sz w:val="22"/>
          <w:szCs w:val="22"/>
        </w:rPr>
        <w:t>:</w:t>
      </w:r>
    </w:p>
    <w:p w14:paraId="28517C16" w14:textId="77777777" w:rsidR="004F189C" w:rsidRPr="009B29DA" w:rsidRDefault="004F189C" w:rsidP="004F18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lastRenderedPageBreak/>
        <w:t xml:space="preserve">UE shall expect </w:t>
      </w:r>
      <w:proofErr w:type="spellStart"/>
      <w:r w:rsidRPr="00705067">
        <w:rPr>
          <w:rFonts w:eastAsia="DengXian"/>
          <w:i/>
          <w:sz w:val="22"/>
          <w:lang w:eastAsia="zh-CN"/>
        </w:rPr>
        <w:t>useServingCellTimingForSync</w:t>
      </w:r>
      <w:proofErr w:type="spellEnd"/>
      <w:r>
        <w:rPr>
          <w:rFonts w:eastAsia="DengXian"/>
          <w:i/>
          <w:sz w:val="22"/>
          <w:lang w:eastAsia="zh-CN"/>
        </w:rPr>
        <w:t xml:space="preserve"> to be enabled in measurement object for all TDD bands</w:t>
      </w:r>
      <w:r w:rsidRPr="009B29DA">
        <w:rPr>
          <w:rFonts w:ascii="Times New Roman" w:hAnsi="Times New Roman"/>
          <w:i/>
          <w:sz w:val="22"/>
          <w:szCs w:val="22"/>
          <w:lang w:eastAsia="zh-CN"/>
        </w:rPr>
        <w:t>.</w:t>
      </w:r>
    </w:p>
    <w:p w14:paraId="2A2698ED" w14:textId="77777777" w:rsidR="004F189C" w:rsidRDefault="004F189C" w:rsidP="004F189C">
      <w:pPr>
        <w:jc w:val="both"/>
        <w:rPr>
          <w:b/>
          <w:sz w:val="22"/>
          <w:szCs w:val="22"/>
        </w:rPr>
      </w:pPr>
    </w:p>
    <w:p w14:paraId="507C26A8" w14:textId="77777777" w:rsidR="004F189C" w:rsidRPr="009B29DA" w:rsidRDefault="004F189C" w:rsidP="004F189C">
      <w:pPr>
        <w:jc w:val="both"/>
        <w:rPr>
          <w:b/>
          <w:sz w:val="22"/>
          <w:szCs w:val="22"/>
        </w:rPr>
      </w:pPr>
      <w:r>
        <w:rPr>
          <w:b/>
          <w:sz w:val="22"/>
          <w:szCs w:val="22"/>
        </w:rPr>
        <w:t>Proposal 2</w:t>
      </w:r>
      <w:r w:rsidRPr="009B29DA">
        <w:rPr>
          <w:b/>
          <w:sz w:val="22"/>
          <w:szCs w:val="22"/>
        </w:rPr>
        <w:t>:</w:t>
      </w:r>
    </w:p>
    <w:p w14:paraId="45E3D5EB" w14:textId="77777777" w:rsidR="004F189C" w:rsidRDefault="004F189C" w:rsidP="004F18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UE may assume SSB index of cells to be measured can be derived by any serving cell within the same band when </w:t>
      </w:r>
      <w:proofErr w:type="spellStart"/>
      <w:r w:rsidRPr="00705067">
        <w:rPr>
          <w:rFonts w:eastAsia="DengXian"/>
          <w:i/>
          <w:sz w:val="22"/>
          <w:lang w:eastAsia="zh-CN"/>
        </w:rPr>
        <w:t>useServingCellTimingForSync</w:t>
      </w:r>
      <w:proofErr w:type="spellEnd"/>
      <w:r>
        <w:rPr>
          <w:rFonts w:eastAsia="DengXian"/>
          <w:i/>
          <w:sz w:val="22"/>
          <w:lang w:eastAsia="zh-CN"/>
        </w:rPr>
        <w:t xml:space="preserve"> is enabled</w:t>
      </w:r>
      <w:r w:rsidRPr="009B29DA">
        <w:rPr>
          <w:rFonts w:ascii="Times New Roman" w:hAnsi="Times New Roman"/>
          <w:i/>
          <w:sz w:val="22"/>
          <w:szCs w:val="22"/>
          <w:lang w:eastAsia="zh-CN"/>
        </w:rPr>
        <w:t>.</w:t>
      </w:r>
    </w:p>
    <w:p w14:paraId="50927EDF" w14:textId="77777777" w:rsidR="004F189C" w:rsidRDefault="004F189C" w:rsidP="004F18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In case </w:t>
      </w:r>
      <w:proofErr w:type="spellStart"/>
      <w:r w:rsidRPr="00705067">
        <w:rPr>
          <w:rFonts w:eastAsia="DengXian"/>
          <w:i/>
          <w:sz w:val="22"/>
          <w:lang w:eastAsia="zh-CN"/>
        </w:rPr>
        <w:t>useServingCellTimingForSync</w:t>
      </w:r>
      <w:proofErr w:type="spellEnd"/>
      <w:r>
        <w:rPr>
          <w:rFonts w:eastAsia="DengXian"/>
          <w:i/>
          <w:sz w:val="22"/>
          <w:lang w:eastAsia="zh-CN"/>
        </w:rPr>
        <w:t xml:space="preserve"> is enabled</w:t>
      </w:r>
      <w:r>
        <w:rPr>
          <w:rFonts w:ascii="Times New Roman" w:hAnsi="Times New Roman"/>
          <w:i/>
          <w:sz w:val="22"/>
          <w:szCs w:val="22"/>
          <w:lang w:eastAsia="zh-CN"/>
        </w:rPr>
        <w:t xml:space="preserve"> and UE is not configured with a serving cell in the same band as cells to be measured, down-select between the two options:</w:t>
      </w:r>
    </w:p>
    <w:p w14:paraId="1F1A1D6F" w14:textId="77777777" w:rsidR="004F189C" w:rsidRPr="00893747" w:rsidRDefault="004F189C" w:rsidP="004F189C">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Option 1) </w:t>
      </w:r>
      <w:r w:rsidRPr="00893747">
        <w:rPr>
          <w:rFonts w:ascii="Times New Roman" w:hAnsi="Times New Roman"/>
          <w:i/>
          <w:sz w:val="22"/>
          <w:szCs w:val="22"/>
          <w:lang w:eastAsia="zh-CN"/>
        </w:rPr>
        <w:t xml:space="preserve">UE may assume all </w:t>
      </w:r>
      <w:r>
        <w:rPr>
          <w:rFonts w:ascii="Times New Roman" w:hAnsi="Times New Roman"/>
          <w:i/>
          <w:sz w:val="22"/>
          <w:szCs w:val="22"/>
          <w:lang w:eastAsia="zh-CN"/>
        </w:rPr>
        <w:t xml:space="preserve">target </w:t>
      </w:r>
      <w:r w:rsidRPr="00893747">
        <w:rPr>
          <w:rFonts w:ascii="Times New Roman" w:hAnsi="Times New Roman"/>
          <w:i/>
          <w:sz w:val="22"/>
          <w:szCs w:val="22"/>
          <w:lang w:eastAsia="zh-CN"/>
        </w:rPr>
        <w:t xml:space="preserve">cells in the </w:t>
      </w:r>
      <w:r>
        <w:rPr>
          <w:rFonts w:ascii="Times New Roman" w:hAnsi="Times New Roman"/>
          <w:i/>
          <w:sz w:val="22"/>
          <w:szCs w:val="22"/>
          <w:lang w:eastAsia="zh-CN"/>
        </w:rPr>
        <w:t xml:space="preserve">same band </w:t>
      </w:r>
      <w:r w:rsidRPr="00893747">
        <w:rPr>
          <w:rFonts w:ascii="Times New Roman" w:hAnsi="Times New Roman"/>
          <w:i/>
          <w:sz w:val="22"/>
          <w:szCs w:val="22"/>
          <w:lang w:eastAsia="zh-CN"/>
        </w:rPr>
        <w:t>are synchronized.</w:t>
      </w:r>
    </w:p>
    <w:p w14:paraId="47E7FECB" w14:textId="77777777" w:rsidR="004F189C" w:rsidRPr="00893747" w:rsidRDefault="004F189C" w:rsidP="004F189C">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Option 2) </w:t>
      </w:r>
      <w:r w:rsidRPr="00BE46F5">
        <w:rPr>
          <w:rFonts w:ascii="Times New Roman" w:hAnsi="Times New Roman"/>
          <w:i/>
          <w:sz w:val="22"/>
          <w:szCs w:val="22"/>
          <w:lang w:eastAsia="zh-CN"/>
        </w:rPr>
        <w:t xml:space="preserve">UE may derive the SSB index of the target cells for measurement configured in MO by using the timing of NR </w:t>
      </w:r>
      <w:proofErr w:type="spellStart"/>
      <w:r w:rsidRPr="00BE46F5">
        <w:rPr>
          <w:rFonts w:ascii="Times New Roman" w:hAnsi="Times New Roman"/>
          <w:i/>
          <w:sz w:val="22"/>
          <w:szCs w:val="22"/>
          <w:lang w:eastAsia="zh-CN"/>
        </w:rPr>
        <w:t>PCell</w:t>
      </w:r>
      <w:proofErr w:type="spellEnd"/>
      <w:r w:rsidRPr="00BE46F5">
        <w:rPr>
          <w:rFonts w:ascii="Times New Roman" w:hAnsi="Times New Roman"/>
          <w:i/>
          <w:sz w:val="22"/>
          <w:szCs w:val="22"/>
          <w:lang w:eastAsia="zh-CN"/>
        </w:rPr>
        <w:t xml:space="preserve"> or </w:t>
      </w:r>
      <w:proofErr w:type="spellStart"/>
      <w:r w:rsidRPr="00BE46F5">
        <w:rPr>
          <w:rFonts w:ascii="Times New Roman" w:hAnsi="Times New Roman"/>
          <w:i/>
          <w:sz w:val="22"/>
          <w:szCs w:val="22"/>
          <w:lang w:eastAsia="zh-CN"/>
        </w:rPr>
        <w:t>PSCell</w:t>
      </w:r>
      <w:proofErr w:type="spellEnd"/>
      <w:r w:rsidRPr="00893747">
        <w:rPr>
          <w:rFonts w:ascii="Times New Roman" w:hAnsi="Times New Roman"/>
          <w:i/>
          <w:sz w:val="22"/>
          <w:szCs w:val="22"/>
          <w:lang w:eastAsia="zh-CN"/>
        </w:rPr>
        <w:t>.</w:t>
      </w:r>
    </w:p>
    <w:p w14:paraId="64939246" w14:textId="77777777" w:rsidR="00E40B67" w:rsidRPr="009B29DA" w:rsidRDefault="00E40B67" w:rsidP="00F2511C">
      <w:pPr>
        <w:pStyle w:val="BodyText"/>
        <w:spacing w:after="0"/>
        <w:rPr>
          <w:rFonts w:ascii="Times New Roman" w:hAnsi="Times New Roman"/>
          <w:b/>
          <w:sz w:val="22"/>
          <w:szCs w:val="22"/>
          <w:lang w:eastAsia="zh-CN"/>
        </w:rPr>
      </w:pPr>
    </w:p>
    <w:p w14:paraId="1A5392EF" w14:textId="379BBCF6" w:rsidR="00AA429B" w:rsidRPr="009B29DA" w:rsidRDefault="00AA429B" w:rsidP="00AA429B">
      <w:pPr>
        <w:jc w:val="both"/>
        <w:rPr>
          <w:b/>
          <w:sz w:val="22"/>
          <w:szCs w:val="22"/>
        </w:rPr>
      </w:pPr>
      <w:r w:rsidRPr="009B29DA">
        <w:rPr>
          <w:b/>
          <w:sz w:val="22"/>
          <w:szCs w:val="22"/>
        </w:rPr>
        <w:t xml:space="preserve">Proposal </w:t>
      </w:r>
      <w:r w:rsidR="00FD31DE" w:rsidRPr="009B29DA">
        <w:rPr>
          <w:b/>
          <w:sz w:val="22"/>
          <w:szCs w:val="22"/>
        </w:rPr>
        <w:t>3</w:t>
      </w:r>
      <w:r w:rsidRPr="009B29DA">
        <w:rPr>
          <w:b/>
          <w:sz w:val="22"/>
          <w:szCs w:val="22"/>
        </w:rPr>
        <w:t>:</w:t>
      </w:r>
    </w:p>
    <w:p w14:paraId="13389A84" w14:textId="77777777" w:rsidR="00AA429B" w:rsidRPr="009B29DA" w:rsidRDefault="00AA429B" w:rsidP="00AA429B">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No specification text is needed for UE assumption of transmission of CSI-RS resource during the sleep duration of the C-DRX cycle.</w:t>
      </w:r>
    </w:p>
    <w:p w14:paraId="7BB86271" w14:textId="77777777" w:rsidR="00FA76C4" w:rsidRDefault="00FA76C4" w:rsidP="00FA76C4">
      <w:pPr>
        <w:jc w:val="both"/>
        <w:rPr>
          <w:b/>
          <w:sz w:val="22"/>
          <w:szCs w:val="22"/>
        </w:rPr>
      </w:pPr>
    </w:p>
    <w:p w14:paraId="0EBE29A9" w14:textId="36126BA5" w:rsidR="00FA76C4" w:rsidRPr="009B29DA" w:rsidRDefault="00FA76C4" w:rsidP="00FA76C4">
      <w:pPr>
        <w:jc w:val="both"/>
        <w:rPr>
          <w:b/>
          <w:sz w:val="22"/>
          <w:szCs w:val="22"/>
        </w:rPr>
      </w:pPr>
      <w:r>
        <w:rPr>
          <w:b/>
          <w:sz w:val="22"/>
          <w:szCs w:val="22"/>
        </w:rPr>
        <w:t xml:space="preserve">Proposal </w:t>
      </w:r>
      <w:r>
        <w:rPr>
          <w:b/>
          <w:sz w:val="22"/>
          <w:szCs w:val="22"/>
        </w:rPr>
        <w:t>4</w:t>
      </w:r>
      <w:r w:rsidRPr="009B29DA">
        <w:rPr>
          <w:b/>
          <w:sz w:val="22"/>
          <w:szCs w:val="22"/>
        </w:rPr>
        <w:t>:</w:t>
      </w:r>
    </w:p>
    <w:p w14:paraId="3050E3EE" w14:textId="77777777" w:rsidR="00FA76C4" w:rsidRPr="009B29DA" w:rsidRDefault="00FA76C4" w:rsidP="00FA76C4">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RAN1 to further discuss </w:t>
      </w:r>
      <w:r w:rsidRPr="006A69D7">
        <w:rPr>
          <w:rFonts w:ascii="Times New Roman" w:hAnsi="Times New Roman"/>
          <w:i/>
          <w:sz w:val="22"/>
          <w:szCs w:val="22"/>
          <w:lang w:eastAsia="zh-CN"/>
        </w:rPr>
        <w:t>potential UE behavior or multiplexing restrictions</w:t>
      </w:r>
      <w:r>
        <w:rPr>
          <w:rFonts w:ascii="Times New Roman" w:hAnsi="Times New Roman"/>
          <w:i/>
          <w:sz w:val="22"/>
          <w:szCs w:val="22"/>
          <w:lang w:eastAsia="zh-CN"/>
        </w:rPr>
        <w:t xml:space="preserve"> when SS/PBCH block and CSI-RS are multiplexed in the same OFDM symbol.</w:t>
      </w:r>
    </w:p>
    <w:p w14:paraId="25C901DA" w14:textId="77777777" w:rsidR="00122E15" w:rsidRPr="009B29DA" w:rsidRDefault="00122E15" w:rsidP="0071254C">
      <w:pPr>
        <w:jc w:val="both"/>
        <w:rPr>
          <w:sz w:val="22"/>
          <w:szCs w:val="22"/>
        </w:rPr>
      </w:pPr>
    </w:p>
    <w:p w14:paraId="6EB09C7C" w14:textId="11CBDB65" w:rsidR="0071254C" w:rsidRPr="009B29DA" w:rsidRDefault="0071254C" w:rsidP="0071254C">
      <w:pPr>
        <w:pStyle w:val="Heading1"/>
        <w:rPr>
          <w:rFonts w:cs="Arial"/>
          <w:sz w:val="32"/>
          <w:szCs w:val="32"/>
          <w:lang w:val="en-US"/>
        </w:rPr>
      </w:pPr>
      <w:bookmarkStart w:id="0" w:name="_GoBack"/>
      <w:bookmarkEnd w:id="0"/>
      <w:r w:rsidRPr="009B29DA">
        <w:rPr>
          <w:rFonts w:cs="Arial"/>
          <w:sz w:val="32"/>
          <w:szCs w:val="32"/>
          <w:lang w:val="en-US"/>
        </w:rPr>
        <w:t>Reference</w:t>
      </w:r>
    </w:p>
    <w:p w14:paraId="213870CD" w14:textId="303D9B99" w:rsidR="002F1CE2" w:rsidRDefault="002F1CE2" w:rsidP="002F1CE2">
      <w:pPr>
        <w:pStyle w:val="ListParagraph"/>
        <w:numPr>
          <w:ilvl w:val="0"/>
          <w:numId w:val="36"/>
        </w:numPr>
        <w:ind w:left="360"/>
        <w:rPr>
          <w:rFonts w:ascii="Times New Roman" w:eastAsiaTheme="minorEastAsia" w:hAnsi="Times New Roman"/>
          <w:lang w:eastAsia="ko-KR"/>
        </w:rPr>
      </w:pPr>
      <w:bookmarkStart w:id="1" w:name="_Ref494378137"/>
      <w:bookmarkStart w:id="2" w:name="_Ref492632963"/>
      <w:bookmarkStart w:id="3" w:name="_Ref490149707"/>
      <w:bookmarkStart w:id="4" w:name="_Ref511519681"/>
      <w:r>
        <w:rPr>
          <w:rFonts w:ascii="Times New Roman" w:eastAsiaTheme="minorEastAsia" w:hAnsi="Times New Roman"/>
          <w:lang w:eastAsia="ko-KR"/>
        </w:rPr>
        <w:t>R1-1805037,</w:t>
      </w:r>
      <w:r>
        <w:rPr>
          <w:rFonts w:ascii="Times New Roman" w:eastAsiaTheme="minorEastAsia" w:hAnsi="Times New Roman"/>
          <w:lang w:eastAsia="ko-KR"/>
        </w:rPr>
        <w:tab/>
      </w:r>
      <w:r w:rsidR="00015909">
        <w:rPr>
          <w:rFonts w:ascii="Times New Roman" w:eastAsiaTheme="minorEastAsia" w:hAnsi="Times New Roman"/>
          <w:lang w:eastAsia="ko-KR"/>
        </w:rPr>
        <w:t>“</w:t>
      </w:r>
      <w:r>
        <w:rPr>
          <w:rFonts w:ascii="Times New Roman" w:eastAsiaTheme="minorEastAsia" w:hAnsi="Times New Roman"/>
          <w:lang w:eastAsia="ko-KR"/>
        </w:rPr>
        <w:t>Remaining issues on RRM</w:t>
      </w:r>
      <w:r w:rsidR="00015909">
        <w:rPr>
          <w:rFonts w:ascii="Times New Roman" w:eastAsiaTheme="minorEastAsia" w:hAnsi="Times New Roman"/>
          <w:lang w:eastAsia="ko-KR"/>
        </w:rPr>
        <w:t>,”</w:t>
      </w:r>
      <w:r>
        <w:rPr>
          <w:rFonts w:ascii="Times New Roman" w:eastAsiaTheme="minorEastAsia" w:hAnsi="Times New Roman"/>
          <w:lang w:eastAsia="ko-KR"/>
        </w:rPr>
        <w:tab/>
        <w:t>NTT DOCOMO, INC.</w:t>
      </w:r>
      <w:bookmarkEnd w:id="4"/>
    </w:p>
    <w:p w14:paraId="2229C438" w14:textId="0EB63A20" w:rsidR="00015909" w:rsidRDefault="00015909" w:rsidP="00015909">
      <w:pPr>
        <w:pStyle w:val="ListParagraph"/>
        <w:numPr>
          <w:ilvl w:val="0"/>
          <w:numId w:val="36"/>
        </w:numPr>
        <w:ind w:left="360"/>
        <w:rPr>
          <w:rFonts w:ascii="Times New Roman" w:eastAsiaTheme="minorEastAsia" w:hAnsi="Times New Roman"/>
          <w:lang w:eastAsia="ko-KR"/>
        </w:rPr>
      </w:pPr>
      <w:bookmarkStart w:id="5" w:name="_Ref513848357"/>
      <w:r w:rsidRPr="00015909">
        <w:rPr>
          <w:rFonts w:ascii="Times New Roman" w:eastAsiaTheme="minorEastAsia" w:hAnsi="Times New Roman"/>
          <w:lang w:eastAsia="ko-KR"/>
        </w:rPr>
        <w:t>R1-1806509</w:t>
      </w:r>
      <w:r>
        <w:rPr>
          <w:rFonts w:ascii="Times New Roman" w:eastAsiaTheme="minorEastAsia" w:hAnsi="Times New Roman"/>
          <w:lang w:eastAsia="ko-KR"/>
        </w:rPr>
        <w:t xml:space="preserve">, </w:t>
      </w:r>
      <w:r>
        <w:rPr>
          <w:rFonts w:ascii="Times New Roman" w:eastAsiaTheme="minorEastAsia" w:hAnsi="Times New Roman"/>
          <w:lang w:eastAsia="ko-KR"/>
        </w:rPr>
        <w:tab/>
        <w:t>“</w:t>
      </w:r>
      <w:r w:rsidRPr="00015909">
        <w:rPr>
          <w:rFonts w:ascii="Times New Roman" w:eastAsiaTheme="minorEastAsia" w:hAnsi="Times New Roman"/>
          <w:lang w:eastAsia="ko-KR"/>
        </w:rPr>
        <w:t xml:space="preserve">Simultaneous </w:t>
      </w:r>
      <w:proofErr w:type="spellStart"/>
      <w:proofErr w:type="gramStart"/>
      <w:r w:rsidRPr="00015909">
        <w:rPr>
          <w:rFonts w:ascii="Times New Roman" w:eastAsiaTheme="minorEastAsia" w:hAnsi="Times New Roman"/>
          <w:lang w:eastAsia="ko-KR"/>
        </w:rPr>
        <w:t>Tx</w:t>
      </w:r>
      <w:proofErr w:type="spellEnd"/>
      <w:proofErr w:type="gramEnd"/>
      <w:r w:rsidRPr="00015909">
        <w:rPr>
          <w:rFonts w:ascii="Times New Roman" w:eastAsiaTheme="minorEastAsia" w:hAnsi="Times New Roman"/>
          <w:lang w:eastAsia="ko-KR"/>
        </w:rPr>
        <w:t xml:space="preserve"> and Rx of physical channels and RS</w:t>
      </w:r>
      <w:r>
        <w:rPr>
          <w:rFonts w:ascii="Times New Roman" w:eastAsiaTheme="minorEastAsia" w:hAnsi="Times New Roman"/>
          <w:lang w:eastAsia="ko-KR"/>
        </w:rPr>
        <w:t>,”</w:t>
      </w:r>
      <w:r>
        <w:rPr>
          <w:rFonts w:ascii="Times New Roman" w:eastAsiaTheme="minorEastAsia" w:hAnsi="Times New Roman"/>
          <w:lang w:eastAsia="ko-KR"/>
        </w:rPr>
        <w:tab/>
      </w:r>
      <w:r>
        <w:rPr>
          <w:rFonts w:ascii="Times New Roman" w:eastAsiaTheme="minorEastAsia" w:hAnsi="Times New Roman"/>
          <w:lang w:eastAsia="ko-KR"/>
        </w:rPr>
        <w:tab/>
        <w:t>Intel Corp.</w:t>
      </w:r>
      <w:bookmarkEnd w:id="5"/>
    </w:p>
    <w:p w14:paraId="2E181B92" w14:textId="4BA5F08D" w:rsidR="00122E15" w:rsidRPr="009B29DA" w:rsidRDefault="00122E15" w:rsidP="00122E15"/>
    <w:bookmarkEnd w:id="1"/>
    <w:bookmarkEnd w:id="2"/>
    <w:bookmarkEnd w:id="3"/>
    <w:p w14:paraId="54AC7CD8" w14:textId="77777777" w:rsidR="0071254C" w:rsidRPr="009B29DA" w:rsidRDefault="0071254C" w:rsidP="00E602F9">
      <w:pPr>
        <w:spacing w:before="120" w:after="240"/>
        <w:rPr>
          <w:b/>
          <w:sz w:val="22"/>
          <w:szCs w:val="22"/>
          <w:lang w:eastAsia="zh-CN"/>
        </w:rPr>
      </w:pPr>
    </w:p>
    <w:sectPr w:rsidR="0071254C" w:rsidRPr="009B29DA"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7BCAB" w14:textId="77777777" w:rsidR="008953A0" w:rsidRDefault="008953A0">
      <w:r>
        <w:separator/>
      </w:r>
    </w:p>
  </w:endnote>
  <w:endnote w:type="continuationSeparator" w:id="0">
    <w:p w14:paraId="7B0FE2DD" w14:textId="77777777" w:rsidR="008953A0" w:rsidRDefault="0089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DengXian">
    <w:altName w:val="µÈÏß"/>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5562BB" w:rsidRDefault="00556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562BB" w:rsidRDefault="00556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5562BB" w:rsidRDefault="005562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A76C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76C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4E5F1" w14:textId="77777777" w:rsidR="008953A0" w:rsidRDefault="008953A0">
      <w:r>
        <w:separator/>
      </w:r>
    </w:p>
  </w:footnote>
  <w:footnote w:type="continuationSeparator" w:id="0">
    <w:p w14:paraId="19D5C100" w14:textId="77777777" w:rsidR="008953A0" w:rsidRDefault="00895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5562BB" w:rsidRDefault="00556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29"/>
  </w:num>
  <w:num w:numId="4">
    <w:abstractNumId w:val="7"/>
  </w:num>
  <w:num w:numId="5">
    <w:abstractNumId w:val="16"/>
  </w:num>
  <w:num w:numId="6">
    <w:abstractNumId w:val="27"/>
  </w:num>
  <w:num w:numId="7">
    <w:abstractNumId w:val="22"/>
  </w:num>
  <w:num w:numId="8">
    <w:abstractNumId w:val="5"/>
  </w:num>
  <w:num w:numId="9">
    <w:abstractNumId w:val="2"/>
  </w:num>
  <w:num w:numId="10">
    <w:abstractNumId w:val="6"/>
  </w:num>
  <w:num w:numId="11">
    <w:abstractNumId w:val="21"/>
  </w:num>
  <w:num w:numId="12">
    <w:abstractNumId w:val="13"/>
  </w:num>
  <w:num w:numId="13">
    <w:abstractNumId w:val="3"/>
  </w:num>
  <w:num w:numId="14">
    <w:abstractNumId w:val="20"/>
  </w:num>
  <w:num w:numId="15">
    <w:abstractNumId w:val="9"/>
  </w:num>
  <w:num w:numId="16">
    <w:abstractNumId w:val="25"/>
  </w:num>
  <w:num w:numId="17">
    <w:abstractNumId w:val="4"/>
  </w:num>
  <w:num w:numId="18">
    <w:abstractNumId w:val="23"/>
  </w:num>
  <w:num w:numId="19">
    <w:abstractNumId w:val="32"/>
  </w:num>
  <w:num w:numId="20">
    <w:abstractNumId w:val="1"/>
  </w:num>
  <w:num w:numId="21">
    <w:abstractNumId w:val="37"/>
  </w:num>
  <w:num w:numId="22">
    <w:abstractNumId w:val="35"/>
  </w:num>
  <w:num w:numId="23">
    <w:abstractNumId w:val="26"/>
  </w:num>
  <w:num w:numId="24">
    <w:abstractNumId w:val="12"/>
  </w:num>
  <w:num w:numId="25">
    <w:abstractNumId w:val="34"/>
  </w:num>
  <w:num w:numId="26">
    <w:abstractNumId w:val="33"/>
  </w:num>
  <w:num w:numId="27">
    <w:abstractNumId w:val="31"/>
  </w:num>
  <w:num w:numId="28">
    <w:abstractNumId w:val="8"/>
  </w:num>
  <w:num w:numId="29">
    <w:abstractNumId w:val="17"/>
  </w:num>
  <w:num w:numId="30">
    <w:abstractNumId w:val="7"/>
  </w:num>
  <w:num w:numId="31">
    <w:abstractNumId w:val="11"/>
  </w:num>
  <w:num w:numId="32">
    <w:abstractNumId w:val="18"/>
  </w:num>
  <w:num w:numId="33">
    <w:abstractNumId w:val="24"/>
  </w:num>
  <w:num w:numId="34">
    <w:abstractNumId w:val="15"/>
  </w:num>
  <w:num w:numId="35">
    <w:abstractNumId w:val="14"/>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6"/>
  </w:num>
  <w:num w:numId="3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778"/>
    <w:rsid w:val="00F76B74"/>
    <w:rsid w:val="00F7792A"/>
    <w:rsid w:val="00F77C47"/>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B3E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B3E66"/>
    <w:pPr>
      <w:pBdr>
        <w:top w:val="none" w:sz="0" w:space="0" w:color="auto"/>
      </w:pBdr>
      <w:spacing w:before="180"/>
      <w:outlineLvl w:val="1"/>
    </w:pPr>
    <w:rPr>
      <w:sz w:val="32"/>
    </w:rPr>
  </w:style>
  <w:style w:type="paragraph" w:styleId="Heading3">
    <w:name w:val="heading 3"/>
    <w:basedOn w:val="Heading2"/>
    <w:next w:val="Normal"/>
    <w:link w:val="Heading3Char"/>
    <w:qFormat/>
    <w:rsid w:val="003B3E66"/>
    <w:pPr>
      <w:spacing w:before="120"/>
      <w:outlineLvl w:val="2"/>
    </w:pPr>
    <w:rPr>
      <w:sz w:val="28"/>
    </w:rPr>
  </w:style>
  <w:style w:type="paragraph" w:styleId="Heading4">
    <w:name w:val="heading 4"/>
    <w:aliases w:val="h4"/>
    <w:basedOn w:val="Heading3"/>
    <w:next w:val="Normal"/>
    <w:link w:val="Heading4Char"/>
    <w:qFormat/>
    <w:rsid w:val="003B3E66"/>
    <w:pPr>
      <w:ind w:left="1418" w:hanging="1418"/>
      <w:outlineLvl w:val="3"/>
    </w:pPr>
    <w:rPr>
      <w:sz w:val="24"/>
    </w:rPr>
  </w:style>
  <w:style w:type="paragraph" w:styleId="Heading5">
    <w:name w:val="heading 5"/>
    <w:basedOn w:val="Heading4"/>
    <w:next w:val="Normal"/>
    <w:link w:val="Heading5Char"/>
    <w:qFormat/>
    <w:rsid w:val="003B3E66"/>
    <w:pPr>
      <w:ind w:left="1701" w:hanging="1701"/>
      <w:outlineLvl w:val="4"/>
    </w:pPr>
    <w:rPr>
      <w:sz w:val="22"/>
    </w:rPr>
  </w:style>
  <w:style w:type="paragraph" w:styleId="Heading6">
    <w:name w:val="heading 6"/>
    <w:basedOn w:val="H6"/>
    <w:next w:val="Normal"/>
    <w:qFormat/>
    <w:rsid w:val="003B3E66"/>
    <w:pPr>
      <w:outlineLvl w:val="5"/>
    </w:pPr>
  </w:style>
  <w:style w:type="paragraph" w:styleId="Heading7">
    <w:name w:val="heading 7"/>
    <w:basedOn w:val="H6"/>
    <w:next w:val="Normal"/>
    <w:qFormat/>
    <w:rsid w:val="003B3E66"/>
    <w:pPr>
      <w:outlineLvl w:val="6"/>
    </w:pPr>
  </w:style>
  <w:style w:type="paragraph" w:styleId="Heading8">
    <w:name w:val="heading 8"/>
    <w:basedOn w:val="Heading1"/>
    <w:next w:val="Normal"/>
    <w:qFormat/>
    <w:rsid w:val="003B3E66"/>
    <w:pPr>
      <w:ind w:left="0" w:firstLine="0"/>
      <w:outlineLvl w:val="7"/>
    </w:pPr>
  </w:style>
  <w:style w:type="paragraph" w:styleId="Heading9">
    <w:name w:val="heading 9"/>
    <w:basedOn w:val="Heading8"/>
    <w:next w:val="Normal"/>
    <w:qFormat/>
    <w:rsid w:val="003B3E66"/>
    <w:pPr>
      <w:outlineLvl w:val="8"/>
    </w:pPr>
  </w:style>
  <w:style w:type="character" w:default="1" w:styleId="DefaultParagraphFont">
    <w:name w:val="Default Paragraph Font"/>
    <w:uiPriority w:val="1"/>
    <w:semiHidden/>
    <w:unhideWhenUsed/>
    <w:rsid w:val="003B3E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E66"/>
  </w:style>
  <w:style w:type="paragraph" w:styleId="TOC8">
    <w:name w:val="toc 8"/>
    <w:basedOn w:val="TOC1"/>
    <w:semiHidden/>
    <w:rsid w:val="003B3E66"/>
    <w:pPr>
      <w:spacing w:before="180"/>
      <w:ind w:left="2693" w:hanging="2693"/>
    </w:pPr>
    <w:rPr>
      <w:b/>
    </w:rPr>
  </w:style>
  <w:style w:type="paragraph" w:styleId="TOC1">
    <w:name w:val="toc 1"/>
    <w:semiHidden/>
    <w:rsid w:val="003B3E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B3E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B3E66"/>
    <w:pPr>
      <w:ind w:left="1701" w:hanging="1701"/>
    </w:pPr>
  </w:style>
  <w:style w:type="paragraph" w:styleId="TOC4">
    <w:name w:val="toc 4"/>
    <w:basedOn w:val="TOC3"/>
    <w:semiHidden/>
    <w:rsid w:val="003B3E66"/>
    <w:pPr>
      <w:ind w:left="1418" w:hanging="1418"/>
    </w:pPr>
  </w:style>
  <w:style w:type="paragraph" w:styleId="TOC3">
    <w:name w:val="toc 3"/>
    <w:basedOn w:val="TOC2"/>
    <w:semiHidden/>
    <w:rsid w:val="003B3E66"/>
    <w:pPr>
      <w:ind w:left="1134" w:hanging="1134"/>
    </w:pPr>
  </w:style>
  <w:style w:type="paragraph" w:styleId="TOC2">
    <w:name w:val="toc 2"/>
    <w:basedOn w:val="TOC1"/>
    <w:semiHidden/>
    <w:rsid w:val="003B3E66"/>
    <w:pPr>
      <w:keepNext w:val="0"/>
      <w:spacing w:before="0"/>
      <w:ind w:left="851" w:hanging="851"/>
    </w:pPr>
    <w:rPr>
      <w:sz w:val="20"/>
    </w:rPr>
  </w:style>
  <w:style w:type="paragraph" w:styleId="Index2">
    <w:name w:val="index 2"/>
    <w:basedOn w:val="Index1"/>
    <w:semiHidden/>
    <w:rsid w:val="003B3E66"/>
    <w:pPr>
      <w:ind w:left="284"/>
    </w:pPr>
  </w:style>
  <w:style w:type="paragraph" w:styleId="Index1">
    <w:name w:val="index 1"/>
    <w:basedOn w:val="Normal"/>
    <w:semiHidden/>
    <w:rsid w:val="003B3E66"/>
    <w:pPr>
      <w:keepLines/>
      <w:spacing w:after="0"/>
    </w:pPr>
  </w:style>
  <w:style w:type="paragraph" w:customStyle="1" w:styleId="ZH">
    <w:name w:val="ZH"/>
    <w:rsid w:val="003B3E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B3E66"/>
    <w:pPr>
      <w:outlineLvl w:val="9"/>
    </w:pPr>
  </w:style>
  <w:style w:type="paragraph" w:styleId="ListNumber2">
    <w:name w:val="List Number 2"/>
    <w:basedOn w:val="ListNumber"/>
    <w:rsid w:val="003B3E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B3E6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B3E66"/>
    <w:rPr>
      <w:b/>
      <w:position w:val="6"/>
      <w:sz w:val="16"/>
    </w:rPr>
  </w:style>
  <w:style w:type="paragraph" w:styleId="FootnoteText">
    <w:name w:val="footnote text"/>
    <w:basedOn w:val="Normal"/>
    <w:semiHidden/>
    <w:rsid w:val="003B3E66"/>
    <w:pPr>
      <w:keepLines/>
      <w:spacing w:after="0"/>
      <w:ind w:left="454" w:hanging="454"/>
    </w:pPr>
    <w:rPr>
      <w:sz w:val="16"/>
    </w:rPr>
  </w:style>
  <w:style w:type="paragraph" w:customStyle="1" w:styleId="TAH">
    <w:name w:val="TAH"/>
    <w:basedOn w:val="TAC"/>
    <w:link w:val="TAHCar"/>
    <w:rsid w:val="003B3E66"/>
    <w:rPr>
      <w:b/>
    </w:rPr>
  </w:style>
  <w:style w:type="paragraph" w:customStyle="1" w:styleId="TAC">
    <w:name w:val="TAC"/>
    <w:basedOn w:val="TAL"/>
    <w:link w:val="TACChar"/>
    <w:rsid w:val="003B3E66"/>
    <w:pPr>
      <w:jc w:val="center"/>
    </w:pPr>
  </w:style>
  <w:style w:type="paragraph" w:customStyle="1" w:styleId="TF">
    <w:name w:val="TF"/>
    <w:basedOn w:val="TH"/>
    <w:rsid w:val="003B3E66"/>
    <w:pPr>
      <w:keepNext w:val="0"/>
      <w:spacing w:before="0" w:after="240"/>
    </w:pPr>
  </w:style>
  <w:style w:type="paragraph" w:customStyle="1" w:styleId="NO">
    <w:name w:val="NO"/>
    <w:basedOn w:val="Normal"/>
    <w:rsid w:val="003B3E66"/>
    <w:pPr>
      <w:keepLines/>
      <w:ind w:left="1135" w:hanging="851"/>
    </w:pPr>
  </w:style>
  <w:style w:type="paragraph" w:styleId="TOC9">
    <w:name w:val="toc 9"/>
    <w:basedOn w:val="TOC8"/>
    <w:semiHidden/>
    <w:rsid w:val="003B3E66"/>
    <w:pPr>
      <w:ind w:left="1418" w:hanging="1418"/>
    </w:pPr>
  </w:style>
  <w:style w:type="paragraph" w:customStyle="1" w:styleId="EX">
    <w:name w:val="EX"/>
    <w:basedOn w:val="Normal"/>
    <w:rsid w:val="003B3E66"/>
    <w:pPr>
      <w:keepLines/>
      <w:ind w:left="1702" w:hanging="1418"/>
    </w:pPr>
  </w:style>
  <w:style w:type="paragraph" w:customStyle="1" w:styleId="FP">
    <w:name w:val="FP"/>
    <w:basedOn w:val="Normal"/>
    <w:rsid w:val="003B3E66"/>
    <w:pPr>
      <w:spacing w:after="0"/>
    </w:pPr>
  </w:style>
  <w:style w:type="paragraph" w:customStyle="1" w:styleId="LD">
    <w:name w:val="LD"/>
    <w:rsid w:val="003B3E6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B3E66"/>
    <w:pPr>
      <w:spacing w:after="0"/>
    </w:pPr>
  </w:style>
  <w:style w:type="paragraph" w:customStyle="1" w:styleId="EW">
    <w:name w:val="EW"/>
    <w:basedOn w:val="EX"/>
    <w:rsid w:val="003B3E66"/>
    <w:pPr>
      <w:spacing w:after="0"/>
    </w:pPr>
  </w:style>
  <w:style w:type="paragraph" w:styleId="TOC6">
    <w:name w:val="toc 6"/>
    <w:basedOn w:val="TOC5"/>
    <w:next w:val="Normal"/>
    <w:semiHidden/>
    <w:rsid w:val="003B3E66"/>
    <w:pPr>
      <w:ind w:left="1985" w:hanging="1985"/>
    </w:pPr>
  </w:style>
  <w:style w:type="paragraph" w:styleId="TOC7">
    <w:name w:val="toc 7"/>
    <w:basedOn w:val="TOC6"/>
    <w:next w:val="Normal"/>
    <w:semiHidden/>
    <w:rsid w:val="003B3E66"/>
    <w:pPr>
      <w:ind w:left="2268" w:hanging="2268"/>
    </w:pPr>
  </w:style>
  <w:style w:type="paragraph" w:styleId="ListBullet2">
    <w:name w:val="List Bullet 2"/>
    <w:basedOn w:val="ListBullet"/>
    <w:rsid w:val="003B3E66"/>
    <w:pPr>
      <w:ind w:left="851"/>
    </w:pPr>
  </w:style>
  <w:style w:type="paragraph" w:styleId="ListBullet3">
    <w:name w:val="List Bullet 3"/>
    <w:basedOn w:val="ListBullet2"/>
    <w:rsid w:val="003B3E66"/>
    <w:pPr>
      <w:ind w:left="1135"/>
    </w:pPr>
  </w:style>
  <w:style w:type="paragraph" w:styleId="ListNumber">
    <w:name w:val="List Number"/>
    <w:basedOn w:val="List"/>
    <w:rsid w:val="003B3E66"/>
  </w:style>
  <w:style w:type="paragraph" w:customStyle="1" w:styleId="EQ">
    <w:name w:val="EQ"/>
    <w:basedOn w:val="Normal"/>
    <w:next w:val="Normal"/>
    <w:rsid w:val="003B3E66"/>
    <w:pPr>
      <w:keepLines/>
      <w:tabs>
        <w:tab w:val="center" w:pos="4536"/>
        <w:tab w:val="right" w:pos="9072"/>
      </w:tabs>
    </w:pPr>
    <w:rPr>
      <w:noProof/>
    </w:rPr>
  </w:style>
  <w:style w:type="paragraph" w:customStyle="1" w:styleId="TH">
    <w:name w:val="TH"/>
    <w:basedOn w:val="Normal"/>
    <w:rsid w:val="003B3E66"/>
    <w:pPr>
      <w:keepNext/>
      <w:keepLines/>
      <w:spacing w:before="60"/>
      <w:jc w:val="center"/>
    </w:pPr>
    <w:rPr>
      <w:rFonts w:ascii="Arial" w:hAnsi="Arial"/>
      <w:b/>
    </w:rPr>
  </w:style>
  <w:style w:type="paragraph" w:customStyle="1" w:styleId="NF">
    <w:name w:val="NF"/>
    <w:basedOn w:val="NO"/>
    <w:rsid w:val="003B3E66"/>
    <w:pPr>
      <w:keepNext/>
      <w:spacing w:after="0"/>
    </w:pPr>
    <w:rPr>
      <w:rFonts w:ascii="Arial" w:hAnsi="Arial"/>
      <w:sz w:val="18"/>
    </w:rPr>
  </w:style>
  <w:style w:type="paragraph" w:customStyle="1" w:styleId="PL">
    <w:name w:val="PL"/>
    <w:rsid w:val="003B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B3E66"/>
    <w:pPr>
      <w:jc w:val="right"/>
    </w:pPr>
  </w:style>
  <w:style w:type="paragraph" w:customStyle="1" w:styleId="H6">
    <w:name w:val="H6"/>
    <w:basedOn w:val="Heading5"/>
    <w:next w:val="Normal"/>
    <w:rsid w:val="003B3E66"/>
    <w:pPr>
      <w:ind w:left="1985" w:hanging="1985"/>
      <w:outlineLvl w:val="9"/>
    </w:pPr>
    <w:rPr>
      <w:sz w:val="20"/>
    </w:rPr>
  </w:style>
  <w:style w:type="paragraph" w:customStyle="1" w:styleId="TAN">
    <w:name w:val="TAN"/>
    <w:basedOn w:val="TAL"/>
    <w:rsid w:val="003B3E66"/>
    <w:pPr>
      <w:ind w:left="851" w:hanging="851"/>
    </w:pPr>
  </w:style>
  <w:style w:type="paragraph" w:customStyle="1" w:styleId="TAL">
    <w:name w:val="TAL"/>
    <w:basedOn w:val="Normal"/>
    <w:link w:val="TALChar"/>
    <w:rsid w:val="003B3E66"/>
    <w:pPr>
      <w:keepNext/>
      <w:keepLines/>
      <w:spacing w:after="0"/>
    </w:pPr>
    <w:rPr>
      <w:rFonts w:ascii="Arial" w:hAnsi="Arial"/>
      <w:sz w:val="18"/>
    </w:rPr>
  </w:style>
  <w:style w:type="paragraph" w:customStyle="1" w:styleId="ZA">
    <w:name w:val="ZA"/>
    <w:rsid w:val="003B3E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B3E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B3E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B3E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B3E66"/>
    <w:pPr>
      <w:framePr w:wrap="notBeside" w:y="16161"/>
    </w:pPr>
  </w:style>
  <w:style w:type="character" w:customStyle="1" w:styleId="ZGSM">
    <w:name w:val="ZGSM"/>
    <w:rsid w:val="003B3E66"/>
  </w:style>
  <w:style w:type="paragraph" w:styleId="List2">
    <w:name w:val="List 2"/>
    <w:basedOn w:val="List"/>
    <w:rsid w:val="003B3E66"/>
    <w:pPr>
      <w:ind w:left="851"/>
    </w:pPr>
  </w:style>
  <w:style w:type="paragraph" w:customStyle="1" w:styleId="ZG">
    <w:name w:val="ZG"/>
    <w:rsid w:val="003B3E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B3E66"/>
    <w:pPr>
      <w:ind w:left="1135"/>
    </w:pPr>
  </w:style>
  <w:style w:type="paragraph" w:styleId="List4">
    <w:name w:val="List 4"/>
    <w:basedOn w:val="List3"/>
    <w:rsid w:val="003B3E66"/>
    <w:pPr>
      <w:ind w:left="1418"/>
    </w:pPr>
  </w:style>
  <w:style w:type="paragraph" w:styleId="List5">
    <w:name w:val="List 5"/>
    <w:basedOn w:val="List4"/>
    <w:rsid w:val="003B3E66"/>
    <w:pPr>
      <w:ind w:left="1702"/>
    </w:pPr>
  </w:style>
  <w:style w:type="paragraph" w:customStyle="1" w:styleId="EditorsNote">
    <w:name w:val="Editor's Note"/>
    <w:basedOn w:val="NO"/>
    <w:rsid w:val="003B3E66"/>
    <w:rPr>
      <w:color w:val="FF0000"/>
    </w:rPr>
  </w:style>
  <w:style w:type="paragraph" w:styleId="List">
    <w:name w:val="List"/>
    <w:basedOn w:val="Normal"/>
    <w:rsid w:val="003B3E66"/>
    <w:pPr>
      <w:ind w:left="568" w:hanging="284"/>
    </w:pPr>
  </w:style>
  <w:style w:type="paragraph" w:styleId="ListBullet">
    <w:name w:val="List Bullet"/>
    <w:basedOn w:val="List"/>
    <w:rsid w:val="003B3E66"/>
  </w:style>
  <w:style w:type="paragraph" w:styleId="ListBullet4">
    <w:name w:val="List Bullet 4"/>
    <w:basedOn w:val="ListBullet3"/>
    <w:rsid w:val="003B3E66"/>
    <w:pPr>
      <w:ind w:left="1418"/>
    </w:pPr>
  </w:style>
  <w:style w:type="paragraph" w:styleId="ListBullet5">
    <w:name w:val="List Bullet 5"/>
    <w:basedOn w:val="ListBullet4"/>
    <w:rsid w:val="003B3E66"/>
    <w:pPr>
      <w:ind w:left="1702"/>
    </w:pPr>
  </w:style>
  <w:style w:type="paragraph" w:customStyle="1" w:styleId="B1">
    <w:name w:val="B1"/>
    <w:basedOn w:val="List"/>
    <w:link w:val="B1Char1"/>
    <w:rsid w:val="003B3E66"/>
  </w:style>
  <w:style w:type="paragraph" w:customStyle="1" w:styleId="B2">
    <w:name w:val="B2"/>
    <w:basedOn w:val="List2"/>
    <w:rsid w:val="003B3E66"/>
  </w:style>
  <w:style w:type="paragraph" w:customStyle="1" w:styleId="B3">
    <w:name w:val="B3"/>
    <w:basedOn w:val="List3"/>
    <w:rsid w:val="003B3E66"/>
  </w:style>
  <w:style w:type="paragraph" w:customStyle="1" w:styleId="B4">
    <w:name w:val="B4"/>
    <w:basedOn w:val="List4"/>
    <w:rsid w:val="003B3E66"/>
  </w:style>
  <w:style w:type="paragraph" w:customStyle="1" w:styleId="B5">
    <w:name w:val="B5"/>
    <w:basedOn w:val="List5"/>
    <w:rsid w:val="003B3E66"/>
  </w:style>
  <w:style w:type="paragraph" w:styleId="Footer">
    <w:name w:val="footer"/>
    <w:basedOn w:val="Header"/>
    <w:link w:val="FooterChar"/>
    <w:uiPriority w:val="99"/>
    <w:rsid w:val="003B3E66"/>
    <w:pPr>
      <w:jc w:val="center"/>
    </w:pPr>
    <w:rPr>
      <w:i/>
    </w:rPr>
  </w:style>
  <w:style w:type="paragraph" w:customStyle="1" w:styleId="ZTD">
    <w:name w:val="ZTD"/>
    <w:basedOn w:val="ZB"/>
    <w:rsid w:val="003B3E66"/>
    <w:pPr>
      <w:framePr w:hRule="auto" w:wrap="notBeside" w:y="852"/>
    </w:pPr>
    <w:rPr>
      <w:i w:val="0"/>
      <w:sz w:val="40"/>
    </w:rPr>
  </w:style>
  <w:style w:type="character" w:customStyle="1" w:styleId="MTEquationSection">
    <w:name w:val="MTEquationSection"/>
    <w:rsid w:val="003B3E66"/>
    <w:rPr>
      <w:rFonts w:ascii="Arial" w:hAnsi="Arial"/>
      <w:vanish w:val="0"/>
      <w:color w:val="FF0000"/>
      <w:sz w:val="24"/>
    </w:rPr>
  </w:style>
  <w:style w:type="paragraph" w:styleId="BodyText3">
    <w:name w:val="Body Text 3"/>
    <w:basedOn w:val="Normal"/>
    <w:rsid w:val="003B3E66"/>
    <w:rPr>
      <w:i/>
    </w:rPr>
  </w:style>
  <w:style w:type="paragraph" w:styleId="DocumentMap">
    <w:name w:val="Document Map"/>
    <w:basedOn w:val="Normal"/>
    <w:semiHidden/>
    <w:rsid w:val="003B3E66"/>
    <w:pPr>
      <w:shd w:val="clear" w:color="auto" w:fill="000080"/>
    </w:pPr>
    <w:rPr>
      <w:rFonts w:ascii="Tahoma" w:hAnsi="Tahoma"/>
    </w:rPr>
  </w:style>
  <w:style w:type="paragraph" w:customStyle="1" w:styleId="Bulletedo1">
    <w:name w:val="Bulleted o 1"/>
    <w:basedOn w:val="Normal"/>
    <w:rsid w:val="003B3E66"/>
    <w:pPr>
      <w:numPr>
        <w:numId w:val="1"/>
      </w:numPr>
    </w:pPr>
  </w:style>
  <w:style w:type="paragraph" w:customStyle="1" w:styleId="text">
    <w:name w:val="text"/>
    <w:basedOn w:val="Normal"/>
    <w:rsid w:val="003B3E66"/>
    <w:pPr>
      <w:spacing w:after="240"/>
      <w:jc w:val="both"/>
    </w:pPr>
    <w:rPr>
      <w:sz w:val="24"/>
      <w:lang w:eastAsia="zh-CN"/>
    </w:rPr>
  </w:style>
  <w:style w:type="paragraph" w:customStyle="1" w:styleId="Equation">
    <w:name w:val="Equation"/>
    <w:basedOn w:val="Normal"/>
    <w:next w:val="Normal"/>
    <w:rsid w:val="003B3E66"/>
    <w:pPr>
      <w:tabs>
        <w:tab w:val="right" w:pos="10206"/>
      </w:tabs>
      <w:spacing w:after="220"/>
      <w:ind w:left="1298"/>
    </w:pPr>
    <w:rPr>
      <w:rFonts w:ascii="Arial" w:hAnsi="Arial"/>
      <w:sz w:val="22"/>
      <w:lang w:eastAsia="zh-CN"/>
    </w:rPr>
  </w:style>
  <w:style w:type="paragraph" w:customStyle="1" w:styleId="00BodyText">
    <w:name w:val="00 BodyText"/>
    <w:basedOn w:val="Normal"/>
    <w:rsid w:val="003B3E66"/>
    <w:pPr>
      <w:spacing w:after="220"/>
    </w:pPr>
    <w:rPr>
      <w:rFonts w:ascii="Arial" w:hAnsi="Arial"/>
      <w:sz w:val="22"/>
    </w:rPr>
  </w:style>
  <w:style w:type="paragraph" w:customStyle="1" w:styleId="11BodyText">
    <w:name w:val="11 BodyText"/>
    <w:basedOn w:val="Normal"/>
    <w:rsid w:val="003B3E66"/>
    <w:pPr>
      <w:spacing w:after="220"/>
      <w:ind w:left="1298"/>
    </w:pPr>
    <w:rPr>
      <w:rFonts w:ascii="Arial" w:hAnsi="Arial"/>
      <w:sz w:val="22"/>
    </w:rPr>
  </w:style>
  <w:style w:type="paragraph" w:customStyle="1" w:styleId="table">
    <w:name w:val="table"/>
    <w:basedOn w:val="text"/>
    <w:next w:val="text"/>
    <w:rsid w:val="003B3E66"/>
    <w:pPr>
      <w:spacing w:after="0"/>
      <w:jc w:val="center"/>
    </w:pPr>
    <w:rPr>
      <w:sz w:val="20"/>
    </w:rPr>
  </w:style>
  <w:style w:type="paragraph" w:styleId="Caption">
    <w:name w:val="caption"/>
    <w:aliases w:val="cap"/>
    <w:basedOn w:val="Normal"/>
    <w:next w:val="Normal"/>
    <w:qFormat/>
    <w:rsid w:val="003B3E66"/>
    <w:pPr>
      <w:spacing w:before="120" w:after="120"/>
    </w:pPr>
    <w:rPr>
      <w:b/>
      <w:bCs/>
    </w:rPr>
  </w:style>
  <w:style w:type="paragraph" w:customStyle="1" w:styleId="bodyCharCharChar">
    <w:name w:val="body Char Char Char"/>
    <w:basedOn w:val="Normal"/>
    <w:rsid w:val="003B3E66"/>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3B3E66"/>
    <w:pPr>
      <w:spacing w:after="120"/>
      <w:jc w:val="both"/>
    </w:pPr>
    <w:rPr>
      <w:rFonts w:ascii="Times" w:hAnsi="Times"/>
      <w:szCs w:val="24"/>
    </w:rPr>
  </w:style>
  <w:style w:type="paragraph" w:styleId="BodyText2">
    <w:name w:val="Body Text 2"/>
    <w:basedOn w:val="Normal"/>
    <w:rsid w:val="003B3E66"/>
    <w:pPr>
      <w:tabs>
        <w:tab w:val="left" w:pos="1985"/>
      </w:tabs>
      <w:spacing w:after="0"/>
      <w:jc w:val="both"/>
    </w:pPr>
    <w:rPr>
      <w:rFonts w:ascii="Arial" w:hAnsi="Arial"/>
      <w:sz w:val="22"/>
    </w:rPr>
  </w:style>
  <w:style w:type="character" w:customStyle="1" w:styleId="Heading1Char">
    <w:name w:val="Heading 1 Char"/>
    <w:rsid w:val="003B3E66"/>
    <w:rPr>
      <w:rFonts w:ascii="Arial" w:hAnsi="Arial"/>
      <w:sz w:val="36"/>
      <w:lang w:val="en-GB" w:eastAsia="en-US" w:bidi="ar-SA"/>
    </w:rPr>
  </w:style>
  <w:style w:type="paragraph" w:customStyle="1" w:styleId="body">
    <w:name w:val="body"/>
    <w:basedOn w:val="Normal"/>
    <w:rsid w:val="003B3E66"/>
    <w:pPr>
      <w:tabs>
        <w:tab w:val="left" w:pos="2160"/>
      </w:tabs>
      <w:spacing w:before="120" w:after="120" w:line="280" w:lineRule="atLeast"/>
      <w:jc w:val="both"/>
    </w:pPr>
    <w:rPr>
      <w:rFonts w:ascii="New York" w:hAnsi="New York"/>
      <w:sz w:val="24"/>
    </w:rPr>
  </w:style>
  <w:style w:type="table" w:styleId="TableGrid">
    <w:name w:val="Table Grid"/>
    <w:basedOn w:val="TableNormal"/>
    <w:rsid w:val="003B3E6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B3E66"/>
  </w:style>
  <w:style w:type="character" w:styleId="CommentReference">
    <w:name w:val="annotation reference"/>
    <w:uiPriority w:val="99"/>
    <w:semiHidden/>
    <w:rsid w:val="003B3E66"/>
    <w:rPr>
      <w:sz w:val="16"/>
      <w:szCs w:val="16"/>
    </w:rPr>
  </w:style>
  <w:style w:type="paragraph" w:styleId="CommentText">
    <w:name w:val="annotation text"/>
    <w:basedOn w:val="Normal"/>
    <w:link w:val="CommentTextChar"/>
    <w:uiPriority w:val="99"/>
    <w:rsid w:val="003B3E66"/>
    <w:rPr>
      <w:lang w:eastAsia="x-none"/>
    </w:rPr>
  </w:style>
  <w:style w:type="paragraph" w:styleId="CommentSubject">
    <w:name w:val="annotation subject"/>
    <w:basedOn w:val="CommentText"/>
    <w:next w:val="CommentText"/>
    <w:semiHidden/>
    <w:rsid w:val="003B3E66"/>
    <w:rPr>
      <w:b/>
      <w:bCs/>
    </w:rPr>
  </w:style>
  <w:style w:type="paragraph" w:styleId="BalloonText">
    <w:name w:val="Balloon Text"/>
    <w:basedOn w:val="Normal"/>
    <w:semiHidden/>
    <w:rsid w:val="003B3E66"/>
    <w:rPr>
      <w:rFonts w:ascii="Tahoma" w:hAnsi="Tahoma" w:cs="Tahoma"/>
      <w:sz w:val="16"/>
      <w:szCs w:val="16"/>
    </w:rPr>
  </w:style>
  <w:style w:type="paragraph" w:customStyle="1" w:styleId="CRCoverPage">
    <w:name w:val="CR Cover Page"/>
    <w:rsid w:val="003B3E66"/>
    <w:pPr>
      <w:spacing w:after="120"/>
    </w:pPr>
    <w:rPr>
      <w:rFonts w:ascii="Arial" w:eastAsia="MS Mincho" w:hAnsi="Arial"/>
      <w:lang w:val="en-GB" w:eastAsia="en-US"/>
    </w:rPr>
  </w:style>
  <w:style w:type="character" w:customStyle="1" w:styleId="Heading1Char1">
    <w:name w:val="Heading 1 Char1"/>
    <w:link w:val="Heading1"/>
    <w:rsid w:val="003B3E66"/>
    <w:rPr>
      <w:rFonts w:ascii="Arial" w:hAnsi="Arial"/>
      <w:sz w:val="36"/>
      <w:lang w:val="en-GB" w:eastAsia="en-US"/>
    </w:rPr>
  </w:style>
  <w:style w:type="character" w:customStyle="1" w:styleId="Heading2Char">
    <w:name w:val="Heading 2 Char"/>
    <w:link w:val="Heading2"/>
    <w:rsid w:val="003B3E66"/>
    <w:rPr>
      <w:rFonts w:ascii="Arial" w:hAnsi="Arial"/>
      <w:sz w:val="32"/>
      <w:lang w:val="en-GB" w:eastAsia="en-US"/>
    </w:rPr>
  </w:style>
  <w:style w:type="character" w:customStyle="1" w:styleId="Heading3Char">
    <w:name w:val="Heading 3 Char"/>
    <w:link w:val="Heading3"/>
    <w:rsid w:val="003B3E66"/>
    <w:rPr>
      <w:rFonts w:ascii="Arial" w:hAnsi="Arial"/>
      <w:sz w:val="28"/>
      <w:lang w:val="en-GB" w:eastAsia="en-US"/>
    </w:rPr>
  </w:style>
  <w:style w:type="character" w:customStyle="1" w:styleId="Heading4Char">
    <w:name w:val="Heading 4 Char"/>
    <w:aliases w:val="h4 Char"/>
    <w:link w:val="Heading4"/>
    <w:rsid w:val="003B3E66"/>
    <w:rPr>
      <w:rFonts w:ascii="Arial" w:hAnsi="Arial"/>
      <w:sz w:val="24"/>
      <w:lang w:val="en-GB" w:eastAsia="en-US"/>
    </w:rPr>
  </w:style>
  <w:style w:type="character" w:customStyle="1" w:styleId="Heading5Char">
    <w:name w:val="Heading 5 Char"/>
    <w:link w:val="Heading5"/>
    <w:rsid w:val="003B3E66"/>
    <w:rPr>
      <w:rFonts w:ascii="Arial" w:hAnsi="Arial"/>
      <w:sz w:val="22"/>
      <w:lang w:val="en-GB" w:eastAsia="en-US"/>
    </w:rPr>
  </w:style>
  <w:style w:type="character" w:customStyle="1" w:styleId="CharChar3">
    <w:name w:val="Char Char3"/>
    <w:rsid w:val="003B3E66"/>
    <w:rPr>
      <w:rFonts w:ascii="Arial" w:hAnsi="Arial"/>
      <w:sz w:val="36"/>
      <w:lang w:val="en-GB" w:eastAsia="en-US" w:bidi="ar-SA"/>
    </w:rPr>
  </w:style>
  <w:style w:type="character" w:customStyle="1" w:styleId="CharChar2">
    <w:name w:val="Char Char2"/>
    <w:rsid w:val="003B3E66"/>
    <w:rPr>
      <w:rFonts w:ascii="Arial" w:hAnsi="Arial"/>
      <w:sz w:val="32"/>
      <w:lang w:val="en-GB" w:eastAsia="en-US" w:bidi="ar-SA"/>
    </w:rPr>
  </w:style>
  <w:style w:type="character" w:customStyle="1" w:styleId="CharChar1">
    <w:name w:val="Char Char1"/>
    <w:rsid w:val="003B3E66"/>
    <w:rPr>
      <w:rFonts w:ascii="Arial" w:hAnsi="Arial"/>
      <w:sz w:val="28"/>
      <w:lang w:val="en-GB" w:eastAsia="en-US" w:bidi="ar-SA"/>
    </w:rPr>
  </w:style>
  <w:style w:type="character" w:customStyle="1" w:styleId="h4CharChar">
    <w:name w:val="h4 Char Char"/>
    <w:rsid w:val="003B3E66"/>
    <w:rPr>
      <w:rFonts w:ascii="Arial" w:hAnsi="Arial"/>
      <w:sz w:val="24"/>
      <w:lang w:val="en-GB" w:eastAsia="en-US" w:bidi="ar-SA"/>
    </w:rPr>
  </w:style>
  <w:style w:type="character" w:customStyle="1" w:styleId="CharChar">
    <w:name w:val="Char Char"/>
    <w:rsid w:val="003B3E66"/>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3B3E6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B3E66"/>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B3E66"/>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B3E66"/>
    <w:rPr>
      <w:rFonts w:ascii="Cambria" w:eastAsia="Times New Roman" w:hAnsi="Cambria"/>
      <w:sz w:val="24"/>
      <w:szCs w:val="24"/>
      <w:lang w:eastAsia="x-none"/>
    </w:rPr>
  </w:style>
  <w:style w:type="paragraph" w:styleId="Revision">
    <w:name w:val="Revision"/>
    <w:hidden/>
    <w:uiPriority w:val="99"/>
    <w:semiHidden/>
    <w:rsid w:val="003B3E66"/>
    <w:rPr>
      <w:rFonts w:ascii="Times New Roman" w:hAnsi="Times New Roman"/>
      <w:lang w:val="en-GB" w:eastAsia="en-US"/>
    </w:rPr>
  </w:style>
  <w:style w:type="paragraph" w:styleId="NormalWeb">
    <w:name w:val="Normal (Web)"/>
    <w:basedOn w:val="Normal"/>
    <w:uiPriority w:val="99"/>
    <w:unhideWhenUsed/>
    <w:rsid w:val="003B3E6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B3E66"/>
    <w:rPr>
      <w:rFonts w:ascii="Times New Roman" w:hAnsi="Times New Roman"/>
      <w:lang w:eastAsia="x-none"/>
    </w:rPr>
  </w:style>
  <w:style w:type="character" w:styleId="PlaceholderText">
    <w:name w:val="Placeholder Text"/>
    <w:uiPriority w:val="99"/>
    <w:semiHidden/>
    <w:rsid w:val="003B3E66"/>
    <w:rPr>
      <w:color w:val="808080"/>
    </w:rPr>
  </w:style>
  <w:style w:type="character" w:styleId="Hyperlink">
    <w:name w:val="Hyperlink"/>
    <w:rsid w:val="003B3E66"/>
    <w:rPr>
      <w:color w:val="0000FF"/>
      <w:u w:val="single"/>
    </w:rPr>
  </w:style>
  <w:style w:type="character" w:styleId="FollowedHyperlink">
    <w:name w:val="FollowedHyperlink"/>
    <w:rsid w:val="003B3E66"/>
    <w:rPr>
      <w:color w:val="800080"/>
      <w:u w:val="single"/>
    </w:rPr>
  </w:style>
  <w:style w:type="table" w:styleId="DarkList-Accent6">
    <w:name w:val="Dark List Accent 6"/>
    <w:basedOn w:val="TableNormal"/>
    <w:uiPriority w:val="70"/>
    <w:rsid w:val="003B3E6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B3E66"/>
    <w:rPr>
      <w:rFonts w:ascii="Arial" w:hAnsi="Arial"/>
      <w:b/>
      <w:i/>
      <w:noProof/>
      <w:sz w:val="18"/>
      <w:lang w:eastAsia="en-US"/>
    </w:rPr>
  </w:style>
  <w:style w:type="paragraph" w:customStyle="1" w:styleId="Doc-text2">
    <w:name w:val="Doc-text2"/>
    <w:basedOn w:val="Normal"/>
    <w:link w:val="Doc-text2Char"/>
    <w:qFormat/>
    <w:rsid w:val="003B3E6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B3E66"/>
    <w:rPr>
      <w:rFonts w:ascii="Arial" w:eastAsia="MS Mincho" w:hAnsi="Arial"/>
      <w:szCs w:val="24"/>
      <w:lang w:eastAsia="en-GB"/>
    </w:rPr>
  </w:style>
  <w:style w:type="character" w:customStyle="1" w:styleId="TALCar">
    <w:name w:val="TAL Car"/>
    <w:rsid w:val="003B3E66"/>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DengXian">
    <w:altName w:val="µÈÏß"/>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F0324"/>
    <w:rsid w:val="005431B8"/>
    <w:rsid w:val="005A43B9"/>
    <w:rsid w:val="006001B2"/>
    <w:rsid w:val="00667A32"/>
    <w:rsid w:val="0068518C"/>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7B87"/>
    <w:rsid w:val="00BA5378"/>
    <w:rsid w:val="00BA7D4E"/>
    <w:rsid w:val="00BB0E8E"/>
    <w:rsid w:val="00BB0EF1"/>
    <w:rsid w:val="00C2201F"/>
    <w:rsid w:val="00C25F17"/>
    <w:rsid w:val="00C32A45"/>
    <w:rsid w:val="00C52BBD"/>
    <w:rsid w:val="00C613A1"/>
    <w:rsid w:val="00CD050A"/>
    <w:rsid w:val="00D444BE"/>
    <w:rsid w:val="00DA7A67"/>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0082F1A-F723-4DFE-9CC4-C9BF8B25CF8D}">
  <ds:schemaRefs>
    <ds:schemaRef ds:uri="http://schemas.openxmlformats.org/officeDocument/2006/bibliography"/>
  </ds:schemaRefs>
</ds:datastoreItem>
</file>

<file path=customXml/itemProps5.xml><?xml version="1.0" encoding="utf-8"?>
<ds:datastoreItem xmlns:ds="http://schemas.openxmlformats.org/officeDocument/2006/customXml" ds:itemID="{4CF1902B-45A5-4946-9192-AEE168D7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6407</TotalTime>
  <Pages>4</Pages>
  <Words>1416</Words>
  <Characters>6955</Characters>
  <Application>Microsoft Office Word</Application>
  <DocSecurity>0</DocSecurity>
  <Lines>319</Lines>
  <Paragraphs>176</Paragraphs>
  <ScaleCrop>false</ScaleCrop>
  <HeadingPairs>
    <vt:vector size="2" baseType="variant">
      <vt:variant>
        <vt:lpstr>Title</vt:lpstr>
      </vt:variant>
      <vt:variant>
        <vt:i4>1</vt:i4>
      </vt:variant>
    </vt:vector>
  </HeadingPairs>
  <TitlesOfParts>
    <vt:vector size="1" baseType="lpstr">
      <vt:lpstr>Remaining details of RRM measurements</vt:lpstr>
    </vt:vector>
  </TitlesOfParts>
  <Company>Intel</Company>
  <LinksUpToDate>false</LinksUpToDate>
  <CharactersWithSpaces>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RRM measurements</dc:title>
  <dc:subject>R1-1806502</dc:subject>
  <dc:creator>Daewon Lee</dc:creator>
  <cp:keywords>CTPClassification=CTP_PUBLIC:VisualMarkings=, CTPClassification=CTP_NT</cp:keywords>
  <dc:description>Busan, South Korea, May 21 - 25, 2018</dc:description>
  <cp:lastModifiedBy>Lee, Daewon</cp:lastModifiedBy>
  <cp:revision>692</cp:revision>
  <cp:lastPrinted>2011-11-09T22:49:00Z</cp:lastPrinted>
  <dcterms:created xsi:type="dcterms:W3CDTF">2017-01-02T18:22:00Z</dcterms:created>
  <dcterms:modified xsi:type="dcterms:W3CDTF">2018-05-12T07:44:00Z</dcterms:modified>
  <cp:category>#93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2018-05-12 07:44:17Z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